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The Export Credit Guarantee Corporation of India Limited (ECGC</w:t>
      </w:r>
      <w:r w:rsidDel="00000000" w:rsidR="00000000" w:rsidRPr="00000000">
        <w:rPr>
          <w:rtl w:val="0"/>
        </w:rPr>
        <w:t xml:space="preserve"> in short) is a company wholly owned by the Government of India. It provides export credit insurance support to Indian exporters and is controlled by the Ministry of Commerce. Government of India had initially set up Export Risks Insurance Corporation (ERIC) in July 1957. It was transformed into Export Credit and Guarantee Corporation Limited (ECGC) in 1964 and to Export Credit Guarantee of India in 1983.</w:t>
      </w:r>
    </w:p>
    <w:p w:rsidR="00000000" w:rsidDel="00000000" w:rsidP="00000000" w:rsidRDefault="00000000" w:rsidRPr="00000000" w14:paraId="00000002">
      <w:pPr>
        <w:rPr/>
      </w:pPr>
      <w:r w:rsidDel="00000000" w:rsidR="00000000" w:rsidRPr="00000000">
        <w:rPr>
          <w:b w:val="1"/>
          <w:rtl w:val="0"/>
        </w:rPr>
        <w:t xml:space="preserve">ECGC</w:t>
      </w:r>
      <w:r w:rsidDel="00000000" w:rsidR="00000000" w:rsidRPr="00000000">
        <w:rPr>
          <w:rtl w:val="0"/>
        </w:rPr>
        <w:t xml:space="preserve"> – An Export Promotion Institution :</w:t>
      </w:r>
    </w:p>
    <w:p w:rsidR="00000000" w:rsidDel="00000000" w:rsidP="00000000" w:rsidRDefault="00000000" w:rsidRPr="00000000" w14:paraId="00000003">
      <w:pPr>
        <w:numPr>
          <w:ilvl w:val="0"/>
          <w:numId w:val="2"/>
        </w:numPr>
        <w:ind w:left="720" w:hanging="360"/>
        <w:rPr>
          <w:u w:val="none"/>
        </w:rPr>
      </w:pPr>
      <w:r w:rsidDel="00000000" w:rsidR="00000000" w:rsidRPr="00000000">
        <w:rPr>
          <w:rtl w:val="0"/>
        </w:rPr>
        <w:t xml:space="preserve">Provides credit risk covers to Exporters against non payment risks of the overseas buyers / buyer’s country in respect of the exports made.</w:t>
      </w:r>
    </w:p>
    <w:p w:rsidR="00000000" w:rsidDel="00000000" w:rsidP="00000000" w:rsidRDefault="00000000" w:rsidRPr="00000000" w14:paraId="00000004">
      <w:pPr>
        <w:numPr>
          <w:ilvl w:val="0"/>
          <w:numId w:val="2"/>
        </w:numPr>
        <w:ind w:left="720" w:hanging="360"/>
        <w:rPr>
          <w:u w:val="none"/>
        </w:rPr>
      </w:pPr>
      <w:r w:rsidDel="00000000" w:rsidR="00000000" w:rsidRPr="00000000">
        <w:rPr>
          <w:rtl w:val="0"/>
        </w:rPr>
        <w:t xml:space="preserve">Provides credit Insurance covers to banks against lending risks of exporters</w:t>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Assessment of buyers for the purpose of underwriting.</w:t>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Preparation of country reports.</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International experience to enhance Indian capabilities.</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An ISO organization excelling in credit insurance services.</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Rated “AAA” by CRISIL for claim paying ability.</w:t>
      </w:r>
    </w:p>
    <w:p w:rsidR="00000000" w:rsidDel="00000000" w:rsidP="00000000" w:rsidRDefault="00000000" w:rsidRPr="00000000" w14:paraId="0000000A">
      <w:pPr>
        <w:rPr>
          <w:b w:val="1"/>
        </w:rPr>
      </w:pPr>
      <w:r w:rsidDel="00000000" w:rsidR="00000000" w:rsidRPr="00000000">
        <w:rPr>
          <w:b w:val="1"/>
          <w:rtl w:val="0"/>
        </w:rPr>
        <w:t xml:space="preserve">Need For Export Credit Insurance :</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ECGC has seen raise in number of claims due to defaults and insolvencies.</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In terms of numbers of claims developed countries have shown steep increase in numbers of claims paid.</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Export credit insurance is a viable means of securing payment.</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It is an effective sales tool.</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It is also an effective financial tool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