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362" w:rsidRPr="001A0F79" w:rsidRDefault="00DA265A" w:rsidP="001A0F79">
      <w:pPr>
        <w:ind w:left="56"/>
        <w:jc w:val="center"/>
        <w:rPr>
          <w:rFonts w:ascii="Roboto" w:eastAsia="Times New Roman" w:hAnsi="Roboto"/>
          <w:b/>
          <w:bCs/>
          <w:color w:val="202122"/>
          <w:sz w:val="32"/>
          <w:szCs w:val="32"/>
          <w:u w:val="single"/>
          <w:shd w:val="clear" w:color="auto" w:fill="FFFFFF"/>
        </w:rPr>
      </w:pPr>
      <w:r w:rsidRPr="001A0F79">
        <w:rPr>
          <w:rFonts w:ascii="Roboto" w:eastAsia="Times New Roman" w:hAnsi="Roboto"/>
          <w:b/>
          <w:bCs/>
          <w:color w:val="4472C4" w:themeColor="accent1"/>
          <w:sz w:val="32"/>
          <w:szCs w:val="32"/>
          <w:u w:val="single"/>
          <w:shd w:val="clear" w:color="auto" w:fill="FFFFFF"/>
        </w:rPr>
        <w:t>Governor</w:t>
      </w:r>
    </w:p>
    <w:p w:rsidR="0009502B" w:rsidRDefault="0009502B">
      <w:pPr>
        <w:rPr>
          <w:rFonts w:ascii="Roboto" w:eastAsia="Times New Roman" w:hAnsi="Roboto"/>
          <w:color w:val="202122"/>
          <w:shd w:val="clear" w:color="auto" w:fill="FFFFFF"/>
        </w:rPr>
      </w:pPr>
      <w:r>
        <w:rPr>
          <w:rFonts w:ascii="Roboto" w:eastAsia="Times New Roman" w:hAnsi="Roboto"/>
          <w:color w:val="202122"/>
          <w:shd w:val="clear" w:color="auto" w:fill="FFFFFF"/>
        </w:rPr>
        <w:t>The </w:t>
      </w:r>
      <w:r>
        <w:rPr>
          <w:rFonts w:ascii="Roboto" w:eastAsia="Times New Roman" w:hAnsi="Roboto"/>
          <w:b/>
          <w:bCs/>
          <w:color w:val="202122"/>
          <w:bdr w:val="none" w:sz="0" w:space="0" w:color="auto" w:frame="1"/>
          <w:shd w:val="clear" w:color="auto" w:fill="FFFFFF"/>
        </w:rPr>
        <w:t>Governors</w:t>
      </w:r>
      <w:r>
        <w:rPr>
          <w:rFonts w:ascii="Roboto" w:eastAsia="Times New Roman" w:hAnsi="Roboto"/>
          <w:color w:val="202122"/>
          <w:shd w:val="clear" w:color="auto" w:fill="FFFFFF"/>
        </w:rPr>
        <w:t> and </w:t>
      </w:r>
      <w:r>
        <w:rPr>
          <w:rFonts w:ascii="Roboto" w:eastAsia="Times New Roman" w:hAnsi="Roboto"/>
          <w:b/>
          <w:bCs/>
          <w:color w:val="202122"/>
          <w:bdr w:val="none" w:sz="0" w:space="0" w:color="auto" w:frame="1"/>
          <w:shd w:val="clear" w:color="auto" w:fill="FFFFFF"/>
        </w:rPr>
        <w:t>Lieutenant Governors/Administrators</w:t>
      </w:r>
      <w:r>
        <w:rPr>
          <w:rFonts w:ascii="Roboto" w:eastAsia="Times New Roman" w:hAnsi="Roboto"/>
          <w:color w:val="202122"/>
          <w:shd w:val="clear" w:color="auto" w:fill="FFFFFF"/>
        </w:rPr>
        <w:t> of the </w:t>
      </w:r>
      <w:hyperlink r:id="rId5" w:tooltip="States and union territories of India" w:history="1">
        <w:r>
          <w:rPr>
            <w:rStyle w:val="Hyperlink"/>
            <w:rFonts w:ascii="Roboto" w:eastAsia="Times New Roman" w:hAnsi="Roboto"/>
            <w:color w:val="6B4BA1"/>
            <w:bdr w:val="none" w:sz="0" w:space="0" w:color="auto" w:frame="1"/>
            <w:shd w:val="clear" w:color="auto" w:fill="FFFFFF"/>
          </w:rPr>
          <w:t>states and union territories of India</w:t>
        </w:r>
      </w:hyperlink>
      <w:r>
        <w:rPr>
          <w:rFonts w:ascii="Roboto" w:eastAsia="Times New Roman" w:hAnsi="Roboto"/>
          <w:color w:val="202122"/>
          <w:shd w:val="clear" w:color="auto" w:fill="FFFFFF"/>
        </w:rPr>
        <w:t> have similar powers and functions at the state level as that of the </w:t>
      </w:r>
      <w:hyperlink r:id="rId6" w:tooltip="President of India" w:history="1">
        <w:r>
          <w:rPr>
            <w:rStyle w:val="Hyperlink"/>
            <w:rFonts w:ascii="Roboto" w:eastAsia="Times New Roman" w:hAnsi="Roboto"/>
            <w:color w:val="6B4BA1"/>
            <w:bdr w:val="none" w:sz="0" w:space="0" w:color="auto" w:frame="1"/>
            <w:shd w:val="clear" w:color="auto" w:fill="FFFFFF"/>
          </w:rPr>
          <w:t>President of India</w:t>
        </w:r>
      </w:hyperlink>
      <w:r>
        <w:rPr>
          <w:rFonts w:ascii="Roboto" w:eastAsia="Times New Roman" w:hAnsi="Roboto"/>
          <w:color w:val="202122"/>
          <w:shd w:val="clear" w:color="auto" w:fill="FFFFFF"/>
        </w:rPr>
        <w:t> at Union level. Governors exist in the </w:t>
      </w:r>
      <w:hyperlink r:id="rId7" w:tooltip="States of India" w:history="1">
        <w:r>
          <w:rPr>
            <w:rStyle w:val="Hyperlink"/>
            <w:rFonts w:ascii="Roboto" w:eastAsia="Times New Roman" w:hAnsi="Roboto"/>
            <w:color w:val="6B4BA1"/>
            <w:bdr w:val="none" w:sz="0" w:space="0" w:color="auto" w:frame="1"/>
            <w:shd w:val="clear" w:color="auto" w:fill="FFFFFF"/>
          </w:rPr>
          <w:t>states</w:t>
        </w:r>
      </w:hyperlink>
      <w:r>
        <w:rPr>
          <w:rFonts w:ascii="Roboto" w:eastAsia="Times New Roman" w:hAnsi="Roboto"/>
          <w:color w:val="202122"/>
          <w:shd w:val="clear" w:color="auto" w:fill="FFFFFF"/>
        </w:rPr>
        <w:t> while lieutenant governors exist in </w:t>
      </w:r>
      <w:hyperlink r:id="rId8" w:tooltip="Union territories" w:history="1">
        <w:r>
          <w:rPr>
            <w:rStyle w:val="Hyperlink"/>
            <w:rFonts w:ascii="Roboto" w:eastAsia="Times New Roman" w:hAnsi="Roboto"/>
            <w:color w:val="6B4BA1"/>
            <w:bdr w:val="none" w:sz="0" w:space="0" w:color="auto" w:frame="1"/>
            <w:shd w:val="clear" w:color="auto" w:fill="FFFFFF"/>
          </w:rPr>
          <w:t>union territories</w:t>
        </w:r>
      </w:hyperlink>
      <w:r>
        <w:rPr>
          <w:rFonts w:ascii="Roboto" w:eastAsia="Times New Roman" w:hAnsi="Roboto"/>
          <w:color w:val="202122"/>
          <w:shd w:val="clear" w:color="auto" w:fill="FFFFFF"/>
        </w:rPr>
        <w:t> and in the </w:t>
      </w:r>
      <w:hyperlink r:id="rId9" w:tooltip="National Capital Territory of Delhi" w:history="1">
        <w:r>
          <w:rPr>
            <w:rStyle w:val="Hyperlink"/>
            <w:rFonts w:ascii="Roboto" w:eastAsia="Times New Roman" w:hAnsi="Roboto"/>
            <w:color w:val="6B4BA1"/>
            <w:bdr w:val="none" w:sz="0" w:space="0" w:color="auto" w:frame="1"/>
            <w:shd w:val="clear" w:color="auto" w:fill="FFFFFF"/>
          </w:rPr>
          <w:t>National Capital Territory of Delhi</w:t>
        </w:r>
      </w:hyperlink>
      <w:r>
        <w:rPr>
          <w:rFonts w:ascii="Roboto" w:eastAsia="Times New Roman" w:hAnsi="Roboto"/>
          <w:color w:val="202122"/>
          <w:shd w:val="clear" w:color="auto" w:fill="FFFFFF"/>
        </w:rPr>
        <w:t>. The governor acts as the nominal head whereas the real power lies with the </w:t>
      </w:r>
      <w:hyperlink r:id="rId10" w:tooltip="Chief Ministers of India" w:history="1">
        <w:r>
          <w:rPr>
            <w:rStyle w:val="Hyperlink"/>
            <w:rFonts w:ascii="Roboto" w:eastAsia="Times New Roman" w:hAnsi="Roboto"/>
            <w:color w:val="6B4BA1"/>
            <w:bdr w:val="none" w:sz="0" w:space="0" w:color="auto" w:frame="1"/>
            <w:shd w:val="clear" w:color="auto" w:fill="FFFFFF"/>
          </w:rPr>
          <w:t>Chief ministers of the states</w:t>
        </w:r>
      </w:hyperlink>
      <w:r>
        <w:rPr>
          <w:rFonts w:ascii="Roboto" w:eastAsia="Times New Roman" w:hAnsi="Roboto"/>
          <w:color w:val="202122"/>
          <w:shd w:val="clear" w:color="auto" w:fill="FFFFFF"/>
        </w:rPr>
        <w:t> and his/her councils of ministers.</w:t>
      </w:r>
      <w:r w:rsidR="00264E71">
        <w:rPr>
          <w:rFonts w:ascii="Roboto" w:eastAsia="Times New Roman" w:hAnsi="Roboto"/>
          <w:color w:val="202122"/>
          <w:shd w:val="clear" w:color="auto" w:fill="FFFFFF"/>
        </w:rPr>
        <w:t xml:space="preserve">  </w:t>
      </w:r>
    </w:p>
    <w:p w:rsidR="0031196D" w:rsidRDefault="00FF221E">
      <w:pPr>
        <w:pStyle w:val="Heading3"/>
        <w:shd w:val="clear" w:color="auto" w:fill="FFFFFF"/>
        <w:spacing w:before="0"/>
        <w:textAlignment w:val="baseline"/>
        <w:divId w:val="1943955771"/>
        <w:rPr>
          <w:rFonts w:ascii="Roboto" w:eastAsia="Times New Roman" w:hAnsi="Roboto"/>
          <w:color w:val="202122"/>
          <w:sz w:val="29"/>
          <w:szCs w:val="29"/>
        </w:rPr>
      </w:pPr>
      <w:proofErr w:type="spellStart"/>
      <w:r>
        <w:rPr>
          <w:rStyle w:val="mw-editsection"/>
          <w:rFonts w:ascii="inherit" w:eastAsia="Times New Roman" w:hAnsi="inherit"/>
          <w:color w:val="202122"/>
          <w:sz w:val="29"/>
          <w:szCs w:val="29"/>
          <w:bdr w:val="none" w:sz="0" w:space="0" w:color="auto" w:frame="1"/>
        </w:rPr>
        <w:t>Qualification</w:t>
      </w:r>
      <w:hyperlink r:id="rId11" w:tooltip="Edit section: Qualifications" w:history="1">
        <w:r w:rsidR="0031196D">
          <w:rPr>
            <w:rStyle w:val="Hyperlink"/>
            <w:rFonts w:ascii="inherit" w:eastAsia="Times New Roman" w:hAnsi="inherit"/>
            <w:sz w:val="29"/>
            <w:szCs w:val="29"/>
            <w:bdr w:val="none" w:sz="0" w:space="0" w:color="auto" w:frame="1"/>
          </w:rPr>
          <w:t>Edit</w:t>
        </w:r>
        <w:proofErr w:type="spellEnd"/>
      </w:hyperlink>
    </w:p>
    <w:p w:rsidR="0031196D" w:rsidRDefault="00C87827">
      <w:pPr>
        <w:pStyle w:val="NormalWeb"/>
        <w:shd w:val="clear" w:color="auto" w:fill="FFFFFF"/>
        <w:spacing w:before="0" w:beforeAutospacing="0" w:after="0" w:afterAutospacing="0"/>
        <w:textAlignment w:val="baseline"/>
        <w:divId w:val="1943955771"/>
        <w:rPr>
          <w:rFonts w:ascii="Roboto" w:hAnsi="Roboto"/>
          <w:color w:val="202122"/>
        </w:rPr>
      </w:pPr>
      <w:hyperlink r:id="rId12" w:anchor="Article_157_.7BQualifications_for_appointment_as_Governor.7D" w:tooltip="s:Constitution of India/Part VI" w:history="1">
        <w:r w:rsidR="0031196D">
          <w:rPr>
            <w:rStyle w:val="Hyperlink"/>
            <w:rFonts w:ascii="inherit" w:hAnsi="inherit"/>
            <w:color w:val="6B4BA1"/>
            <w:bdr w:val="none" w:sz="0" w:space="0" w:color="auto" w:frame="1"/>
          </w:rPr>
          <w:t>Article 157</w:t>
        </w:r>
      </w:hyperlink>
      <w:r w:rsidR="0031196D">
        <w:rPr>
          <w:rFonts w:ascii="Roboto" w:hAnsi="Roboto"/>
          <w:color w:val="202122"/>
        </w:rPr>
        <w:t> and </w:t>
      </w:r>
      <w:hyperlink r:id="rId13" w:anchor="Article_158_.7BConditions_of_Governor's_office.7D" w:tooltip="s:Constitution of India/Part VI" w:history="1">
        <w:r w:rsidR="0031196D">
          <w:rPr>
            <w:rStyle w:val="Hyperlink"/>
            <w:rFonts w:ascii="inherit" w:hAnsi="inherit"/>
            <w:color w:val="6B4BA1"/>
            <w:bdr w:val="none" w:sz="0" w:space="0" w:color="auto" w:frame="1"/>
          </w:rPr>
          <w:t>Article 158</w:t>
        </w:r>
      </w:hyperlink>
      <w:r w:rsidR="0031196D">
        <w:rPr>
          <w:rFonts w:ascii="Roboto" w:hAnsi="Roboto"/>
          <w:color w:val="202122"/>
        </w:rPr>
        <w:t> of the </w:t>
      </w:r>
      <w:hyperlink r:id="rId14" w:tooltip="Constitution of India" w:history="1">
        <w:r w:rsidR="0031196D">
          <w:rPr>
            <w:rStyle w:val="Hyperlink"/>
            <w:rFonts w:ascii="inherit" w:hAnsi="inherit"/>
            <w:color w:val="6B4BA1"/>
            <w:bdr w:val="none" w:sz="0" w:space="0" w:color="auto" w:frame="1"/>
          </w:rPr>
          <w:t>Constitution of India</w:t>
        </w:r>
      </w:hyperlink>
      <w:r w:rsidR="0031196D">
        <w:rPr>
          <w:rFonts w:ascii="Roboto" w:hAnsi="Roboto"/>
          <w:color w:val="202122"/>
        </w:rPr>
        <w:t> specify eligibility requirements for the post of governor. They are as follows:</w:t>
      </w:r>
    </w:p>
    <w:p w:rsidR="0031196D" w:rsidRDefault="0031196D">
      <w:pPr>
        <w:pStyle w:val="NormalWeb"/>
        <w:shd w:val="clear" w:color="auto" w:fill="FFFFFF"/>
        <w:spacing w:before="120" w:beforeAutospacing="0" w:after="240" w:afterAutospacing="0"/>
        <w:textAlignment w:val="baseline"/>
        <w:divId w:val="1943955771"/>
        <w:rPr>
          <w:rFonts w:ascii="Roboto" w:hAnsi="Roboto"/>
          <w:color w:val="202122"/>
        </w:rPr>
      </w:pPr>
      <w:r>
        <w:rPr>
          <w:rFonts w:ascii="Roboto" w:hAnsi="Roboto"/>
          <w:color w:val="202122"/>
        </w:rPr>
        <w:t>A governor must:</w:t>
      </w:r>
    </w:p>
    <w:p w:rsidR="0031196D" w:rsidRDefault="0031196D" w:rsidP="0031196D">
      <w:pPr>
        <w:numPr>
          <w:ilvl w:val="0"/>
          <w:numId w:val="1"/>
        </w:numPr>
        <w:shd w:val="clear" w:color="auto" w:fill="FFFFFF"/>
        <w:spacing w:after="150" w:line="240" w:lineRule="auto"/>
        <w:ind w:left="0"/>
        <w:textAlignment w:val="baseline"/>
        <w:divId w:val="1943955771"/>
        <w:rPr>
          <w:rFonts w:ascii="inherit" w:eastAsia="Times New Roman" w:hAnsi="inherit"/>
          <w:color w:val="202122"/>
        </w:rPr>
      </w:pPr>
      <w:r>
        <w:rPr>
          <w:rFonts w:ascii="inherit" w:eastAsia="Times New Roman" w:hAnsi="inherit"/>
          <w:color w:val="202122"/>
        </w:rPr>
        <w:t>be a [citizen of India].</w:t>
      </w:r>
    </w:p>
    <w:p w:rsidR="0031196D" w:rsidRDefault="0031196D" w:rsidP="0031196D">
      <w:pPr>
        <w:numPr>
          <w:ilvl w:val="0"/>
          <w:numId w:val="1"/>
        </w:numPr>
        <w:shd w:val="clear" w:color="auto" w:fill="FFFFFF"/>
        <w:spacing w:after="150" w:line="240" w:lineRule="auto"/>
        <w:ind w:left="0"/>
        <w:textAlignment w:val="baseline"/>
        <w:divId w:val="1943955771"/>
        <w:rPr>
          <w:rFonts w:ascii="inherit" w:eastAsia="Times New Roman" w:hAnsi="inherit"/>
          <w:color w:val="202122"/>
        </w:rPr>
      </w:pPr>
      <w:r>
        <w:rPr>
          <w:rFonts w:ascii="inherit" w:eastAsia="Times New Roman" w:hAnsi="inherit"/>
          <w:color w:val="202122"/>
        </w:rPr>
        <w:t>be at least 35 years of age.</w:t>
      </w:r>
    </w:p>
    <w:p w:rsidR="0031196D" w:rsidRDefault="0031196D" w:rsidP="0031196D">
      <w:pPr>
        <w:numPr>
          <w:ilvl w:val="0"/>
          <w:numId w:val="1"/>
        </w:numPr>
        <w:shd w:val="clear" w:color="auto" w:fill="FFFFFF"/>
        <w:spacing w:after="0" w:line="240" w:lineRule="auto"/>
        <w:ind w:left="0"/>
        <w:textAlignment w:val="baseline"/>
        <w:divId w:val="1943955771"/>
        <w:rPr>
          <w:rFonts w:ascii="inherit" w:eastAsia="Times New Roman" w:hAnsi="inherit"/>
          <w:color w:val="202122"/>
        </w:rPr>
      </w:pPr>
      <w:r>
        <w:rPr>
          <w:rFonts w:ascii="inherit" w:eastAsia="Times New Roman" w:hAnsi="inherit"/>
          <w:color w:val="202122"/>
        </w:rPr>
        <w:t>not be a member of the either </w:t>
      </w:r>
      <w:hyperlink r:id="rId15" w:tooltip="Parliament of India" w:history="1">
        <w:r>
          <w:rPr>
            <w:rStyle w:val="Hyperlink"/>
            <w:rFonts w:ascii="inherit" w:eastAsia="Times New Roman" w:hAnsi="inherit"/>
            <w:color w:val="6B4BA1"/>
            <w:bdr w:val="none" w:sz="0" w:space="0" w:color="auto" w:frame="1"/>
          </w:rPr>
          <w:t>house of the parliament</w:t>
        </w:r>
      </w:hyperlink>
      <w:r>
        <w:rPr>
          <w:rFonts w:ascii="inherit" w:eastAsia="Times New Roman" w:hAnsi="inherit"/>
          <w:color w:val="202122"/>
        </w:rPr>
        <w:t> or </w:t>
      </w:r>
      <w:hyperlink r:id="rId16" w:tooltip="State Legislative Assembly (India)" w:history="1">
        <w:r>
          <w:rPr>
            <w:rStyle w:val="Hyperlink"/>
            <w:rFonts w:ascii="inherit" w:eastAsia="Times New Roman" w:hAnsi="inherit"/>
            <w:color w:val="6B4BA1"/>
            <w:bdr w:val="none" w:sz="0" w:space="0" w:color="auto" w:frame="1"/>
          </w:rPr>
          <w:t>house of the state legislature</w:t>
        </w:r>
      </w:hyperlink>
      <w:r>
        <w:rPr>
          <w:rFonts w:ascii="inherit" w:eastAsia="Times New Roman" w:hAnsi="inherit"/>
          <w:color w:val="202122"/>
        </w:rPr>
        <w:t>.</w:t>
      </w:r>
    </w:p>
    <w:p w:rsidR="0031196D" w:rsidRDefault="0031196D" w:rsidP="0031196D">
      <w:pPr>
        <w:numPr>
          <w:ilvl w:val="0"/>
          <w:numId w:val="1"/>
        </w:numPr>
        <w:shd w:val="clear" w:color="auto" w:fill="FFFFFF"/>
        <w:spacing w:after="100" w:afterAutospacing="1" w:line="240" w:lineRule="auto"/>
        <w:ind w:left="0"/>
        <w:textAlignment w:val="baseline"/>
        <w:divId w:val="1943955771"/>
        <w:rPr>
          <w:rFonts w:ascii="inherit" w:eastAsia="Times New Roman" w:hAnsi="inherit"/>
          <w:color w:val="202122"/>
        </w:rPr>
      </w:pPr>
      <w:r>
        <w:rPr>
          <w:rFonts w:ascii="inherit" w:eastAsia="Times New Roman" w:hAnsi="inherit"/>
          <w:color w:val="202122"/>
        </w:rPr>
        <w:t>not hold any office of profit.</w:t>
      </w:r>
      <w:r w:rsidR="00BB182F">
        <w:rPr>
          <w:rFonts w:ascii="inherit" w:eastAsia="Times New Roman" w:hAnsi="inherit"/>
          <w:color w:val="202122"/>
        </w:rPr>
        <w:t xml:space="preserve"> </w:t>
      </w:r>
    </w:p>
    <w:p w:rsidR="00BB182F" w:rsidRPr="00D62362" w:rsidRDefault="00BB182F" w:rsidP="0031196D">
      <w:pPr>
        <w:numPr>
          <w:ilvl w:val="0"/>
          <w:numId w:val="1"/>
        </w:numPr>
        <w:shd w:val="clear" w:color="auto" w:fill="FFFFFF"/>
        <w:spacing w:after="100" w:afterAutospacing="1" w:line="240" w:lineRule="auto"/>
        <w:ind w:left="0"/>
        <w:textAlignment w:val="baseline"/>
        <w:divId w:val="1943955771"/>
        <w:rPr>
          <w:rFonts w:ascii="inherit" w:eastAsia="Times New Roman" w:hAnsi="inherit"/>
          <w:b/>
          <w:bCs/>
          <w:color w:val="202122"/>
          <w:u w:val="single"/>
        </w:rPr>
      </w:pPr>
      <w:r w:rsidRPr="00D62362">
        <w:rPr>
          <w:rFonts w:ascii="inherit" w:eastAsia="Times New Roman" w:hAnsi="inherit"/>
          <w:b/>
          <w:bCs/>
          <w:color w:val="202122"/>
          <w:u w:val="single"/>
        </w:rPr>
        <w:t>Power and Function</w:t>
      </w:r>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t>The primary function of the governor is to preserve, protect and defend the constitution and the law as incorporated in his/her oath of office under </w:t>
      </w:r>
      <w:hyperlink r:id="rId17" w:tooltip="s:Constitution of the India/Part VI" w:history="1">
        <w:r>
          <w:rPr>
            <w:rStyle w:val="Hyperlink"/>
            <w:rFonts w:ascii="inherit" w:hAnsi="inherit"/>
            <w:color w:val="6B4BA1"/>
            <w:bdr w:val="none" w:sz="0" w:space="0" w:color="auto" w:frame="1"/>
          </w:rPr>
          <w:t>Article 159</w:t>
        </w:r>
      </w:hyperlink>
      <w:r>
        <w:rPr>
          <w:rFonts w:ascii="Roboto" w:hAnsi="Roboto"/>
          <w:color w:val="202122"/>
        </w:rPr>
        <w:t> of the Indian constitution in the administration of the State affairs. All his/her actions, </w:t>
      </w:r>
      <w:hyperlink r:id="rId18" w:tooltip="Three Judges Cases" w:history="1">
        <w:r>
          <w:rPr>
            <w:rStyle w:val="Hyperlink"/>
            <w:rFonts w:ascii="inherit" w:hAnsi="inherit"/>
            <w:color w:val="6B4BA1"/>
            <w:bdr w:val="none" w:sz="0" w:space="0" w:color="auto" w:frame="1"/>
          </w:rPr>
          <w:t>recommendations</w:t>
        </w:r>
      </w:hyperlink>
      <w:r>
        <w:rPr>
          <w:rFonts w:ascii="Roboto" w:hAnsi="Roboto"/>
          <w:color w:val="202122"/>
        </w:rPr>
        <w:t> and supervisory powers (Article 167c, Article 200, Article 213, Article 355, etc.) over the executive and legislative entities of a State shall be used to implement the provisions of the Constitution. In this respect, the governor has many different types of powers:</w:t>
      </w:r>
    </w:p>
    <w:p w:rsidR="00912B9E" w:rsidRDefault="00912B9E" w:rsidP="00912B9E">
      <w:pPr>
        <w:numPr>
          <w:ilvl w:val="0"/>
          <w:numId w:val="2"/>
        </w:numPr>
        <w:shd w:val="clear" w:color="auto" w:fill="FFFFFF"/>
        <w:spacing w:after="0" w:line="240" w:lineRule="auto"/>
        <w:ind w:left="0"/>
        <w:textAlignment w:val="baseline"/>
        <w:divId w:val="1720396743"/>
        <w:rPr>
          <w:rFonts w:ascii="inherit" w:eastAsia="Times New Roman" w:hAnsi="inherit"/>
          <w:color w:val="202122"/>
        </w:rPr>
      </w:pPr>
      <w:r>
        <w:rPr>
          <w:rFonts w:ascii="inherit" w:eastAsia="Times New Roman" w:hAnsi="inherit"/>
          <w:b/>
          <w:bCs/>
          <w:color w:val="202122"/>
          <w:bdr w:val="none" w:sz="0" w:space="0" w:color="auto" w:frame="1"/>
        </w:rPr>
        <w:t>Executive powers</w:t>
      </w:r>
      <w:r>
        <w:rPr>
          <w:rFonts w:ascii="inherit" w:eastAsia="Times New Roman" w:hAnsi="inherit"/>
          <w:color w:val="202122"/>
        </w:rPr>
        <w:t> related to administration, appointments and removals,</w:t>
      </w:r>
    </w:p>
    <w:p w:rsidR="00912B9E" w:rsidRDefault="00912B9E" w:rsidP="00912B9E">
      <w:pPr>
        <w:numPr>
          <w:ilvl w:val="0"/>
          <w:numId w:val="2"/>
        </w:numPr>
        <w:shd w:val="clear" w:color="auto" w:fill="FFFFFF"/>
        <w:spacing w:after="0" w:line="240" w:lineRule="auto"/>
        <w:ind w:left="0"/>
        <w:textAlignment w:val="baseline"/>
        <w:divId w:val="1720396743"/>
        <w:rPr>
          <w:rFonts w:ascii="inherit" w:eastAsia="Times New Roman" w:hAnsi="inherit"/>
          <w:color w:val="202122"/>
        </w:rPr>
      </w:pPr>
      <w:r>
        <w:rPr>
          <w:rFonts w:ascii="inherit" w:eastAsia="Times New Roman" w:hAnsi="inherit"/>
          <w:b/>
          <w:bCs/>
          <w:color w:val="202122"/>
          <w:bdr w:val="none" w:sz="0" w:space="0" w:color="auto" w:frame="1"/>
        </w:rPr>
        <w:t>Legislative powers</w:t>
      </w:r>
      <w:r>
        <w:rPr>
          <w:rFonts w:ascii="inherit" w:eastAsia="Times New Roman" w:hAnsi="inherit"/>
          <w:color w:val="202122"/>
        </w:rPr>
        <w:t> related to lawmaking and the </w:t>
      </w:r>
      <w:hyperlink r:id="rId19" w:tooltip="State Legislature (India)" w:history="1">
        <w:r>
          <w:rPr>
            <w:rStyle w:val="Hyperlink"/>
            <w:rFonts w:ascii="inherit" w:eastAsia="Times New Roman" w:hAnsi="inherit"/>
            <w:color w:val="6B4BA1"/>
            <w:bdr w:val="none" w:sz="0" w:space="0" w:color="auto" w:frame="1"/>
          </w:rPr>
          <w:t>state legislature</w:t>
        </w:r>
      </w:hyperlink>
      <w:r>
        <w:rPr>
          <w:rFonts w:ascii="inherit" w:eastAsia="Times New Roman" w:hAnsi="inherit"/>
          <w:color w:val="202122"/>
        </w:rPr>
        <w:t>, that is </w:t>
      </w:r>
      <w:hyperlink r:id="rId20" w:tooltip="State Legislative Assembly (India)" w:history="1">
        <w:r>
          <w:rPr>
            <w:rStyle w:val="Hyperlink"/>
            <w:rFonts w:ascii="inherit" w:eastAsia="Times New Roman" w:hAnsi="inherit"/>
            <w:color w:val="6B4BA1"/>
            <w:bdr w:val="none" w:sz="0" w:space="0" w:color="auto" w:frame="1"/>
          </w:rPr>
          <w:t>State Legislative Assembly</w:t>
        </w:r>
      </w:hyperlink>
      <w:r>
        <w:rPr>
          <w:rFonts w:ascii="inherit" w:eastAsia="Times New Roman" w:hAnsi="inherit"/>
          <w:color w:val="202122"/>
        </w:rPr>
        <w:t> (</w:t>
      </w:r>
      <w:proofErr w:type="spellStart"/>
      <w:r>
        <w:rPr>
          <w:rFonts w:ascii="inherit" w:eastAsia="Times New Roman" w:hAnsi="inherit"/>
          <w:color w:val="202122"/>
        </w:rPr>
        <w:t>Vidhan</w:t>
      </w:r>
      <w:proofErr w:type="spellEnd"/>
      <w:r>
        <w:rPr>
          <w:rFonts w:ascii="inherit" w:eastAsia="Times New Roman" w:hAnsi="inherit"/>
          <w:color w:val="202122"/>
        </w:rPr>
        <w:t xml:space="preserve"> Sabha) or </w:t>
      </w:r>
      <w:hyperlink r:id="rId21" w:tooltip="State Legislative Council (India)" w:history="1">
        <w:r>
          <w:rPr>
            <w:rStyle w:val="Hyperlink"/>
            <w:rFonts w:ascii="inherit" w:eastAsia="Times New Roman" w:hAnsi="inherit"/>
            <w:color w:val="6B4BA1"/>
            <w:bdr w:val="none" w:sz="0" w:space="0" w:color="auto" w:frame="1"/>
          </w:rPr>
          <w:t>State Legislative Council</w:t>
        </w:r>
      </w:hyperlink>
      <w:r>
        <w:rPr>
          <w:rFonts w:ascii="inherit" w:eastAsia="Times New Roman" w:hAnsi="inherit"/>
          <w:color w:val="202122"/>
        </w:rPr>
        <w:t> (</w:t>
      </w:r>
      <w:proofErr w:type="spellStart"/>
      <w:r>
        <w:rPr>
          <w:rFonts w:ascii="inherit" w:eastAsia="Times New Roman" w:hAnsi="inherit"/>
          <w:color w:val="202122"/>
        </w:rPr>
        <w:t>Vidhan</w:t>
      </w:r>
      <w:proofErr w:type="spellEnd"/>
      <w:r>
        <w:rPr>
          <w:rFonts w:ascii="inherit" w:eastAsia="Times New Roman" w:hAnsi="inherit"/>
          <w:color w:val="202122"/>
        </w:rPr>
        <w:t xml:space="preserve"> </w:t>
      </w:r>
      <w:proofErr w:type="spellStart"/>
      <w:r>
        <w:rPr>
          <w:rFonts w:ascii="inherit" w:eastAsia="Times New Roman" w:hAnsi="inherit"/>
          <w:color w:val="202122"/>
        </w:rPr>
        <w:t>Parishad</w:t>
      </w:r>
      <w:proofErr w:type="spellEnd"/>
      <w:r>
        <w:rPr>
          <w:rFonts w:ascii="inherit" w:eastAsia="Times New Roman" w:hAnsi="inherit"/>
          <w:color w:val="202122"/>
        </w:rPr>
        <w:t>),</w:t>
      </w:r>
    </w:p>
    <w:p w:rsidR="00912B9E" w:rsidRDefault="00912B9E" w:rsidP="00912B9E">
      <w:pPr>
        <w:numPr>
          <w:ilvl w:val="0"/>
          <w:numId w:val="2"/>
        </w:numPr>
        <w:shd w:val="clear" w:color="auto" w:fill="FFFFFF"/>
        <w:spacing w:after="0" w:afterAutospacing="1" w:line="240" w:lineRule="auto"/>
        <w:ind w:left="0"/>
        <w:textAlignment w:val="baseline"/>
        <w:divId w:val="1720396743"/>
        <w:rPr>
          <w:rFonts w:ascii="inherit" w:eastAsia="Times New Roman" w:hAnsi="inherit"/>
          <w:color w:val="202122"/>
        </w:rPr>
      </w:pPr>
      <w:r>
        <w:rPr>
          <w:rFonts w:ascii="inherit" w:eastAsia="Times New Roman" w:hAnsi="inherit"/>
          <w:b/>
          <w:bCs/>
          <w:color w:val="202122"/>
          <w:bdr w:val="none" w:sz="0" w:space="0" w:color="auto" w:frame="1"/>
        </w:rPr>
        <w:t>Discretionary powers</w:t>
      </w:r>
      <w:r>
        <w:rPr>
          <w:rFonts w:ascii="inherit" w:eastAsia="Times New Roman" w:hAnsi="inherit"/>
          <w:color w:val="202122"/>
        </w:rPr>
        <w:t> to be carried out according to the discretion of the governor</w:t>
      </w:r>
    </w:p>
    <w:p w:rsidR="00912B9E" w:rsidRDefault="00912B9E">
      <w:pPr>
        <w:pStyle w:val="Heading3"/>
        <w:shd w:val="clear" w:color="auto" w:fill="FFFFFF"/>
        <w:spacing w:before="0"/>
        <w:textAlignment w:val="baseline"/>
        <w:divId w:val="1720396743"/>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t xml:space="preserve">Executive </w:t>
      </w:r>
      <w:proofErr w:type="spellStart"/>
      <w:r>
        <w:rPr>
          <w:rStyle w:val="mw-headline"/>
          <w:rFonts w:ascii="inherit" w:eastAsia="Times New Roman" w:hAnsi="inherit"/>
          <w:color w:val="202122"/>
          <w:sz w:val="29"/>
          <w:szCs w:val="29"/>
          <w:bdr w:val="none" w:sz="0" w:space="0" w:color="auto" w:frame="1"/>
        </w:rPr>
        <w:t>powers</w:t>
      </w:r>
      <w:hyperlink r:id="rId22" w:tooltip="Edit section: Executive powers" w:history="1">
        <w:r>
          <w:rPr>
            <w:rStyle w:val="Hyperlink"/>
            <w:rFonts w:ascii="inherit" w:eastAsia="Times New Roman" w:hAnsi="inherit"/>
            <w:sz w:val="29"/>
            <w:szCs w:val="29"/>
            <w:bdr w:val="none" w:sz="0" w:space="0" w:color="auto" w:frame="1"/>
          </w:rPr>
          <w:t>Edit</w:t>
        </w:r>
        <w:proofErr w:type="spellEnd"/>
      </w:hyperlink>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t>The </w:t>
      </w:r>
      <w:hyperlink r:id="rId23" w:tooltip="Constitution of India" w:history="1">
        <w:r>
          <w:rPr>
            <w:rStyle w:val="Hyperlink"/>
            <w:rFonts w:ascii="inherit" w:hAnsi="inherit"/>
            <w:color w:val="6B4BA1"/>
            <w:bdr w:val="none" w:sz="0" w:space="0" w:color="auto" w:frame="1"/>
          </w:rPr>
          <w:t>Constitution</w:t>
        </w:r>
      </w:hyperlink>
      <w:r>
        <w:rPr>
          <w:rFonts w:ascii="Roboto" w:hAnsi="Roboto"/>
          <w:color w:val="202122"/>
        </w:rPr>
        <w:t> vests in the governor all the executive powers of the state government. The governor appoints the </w:t>
      </w:r>
      <w:hyperlink r:id="rId24" w:tooltip="Chief minister (India)" w:history="1">
        <w:r>
          <w:rPr>
            <w:rStyle w:val="Hyperlink"/>
            <w:rFonts w:ascii="inherit" w:hAnsi="inherit"/>
            <w:color w:val="6B4BA1"/>
            <w:bdr w:val="none" w:sz="0" w:space="0" w:color="auto" w:frame="1"/>
          </w:rPr>
          <w:t>chief minister</w:t>
        </w:r>
      </w:hyperlink>
      <w:r>
        <w:rPr>
          <w:rFonts w:ascii="Roboto" w:hAnsi="Roboto"/>
          <w:color w:val="202122"/>
        </w:rPr>
        <w:t>, who enjoys the support of the majority in the State Legislative Assembly. The governor also appoints the other members of the Council of Ministers and distributes portfolios to them on the advice of the chief minister.</w:t>
      </w:r>
    </w:p>
    <w:p w:rsidR="00912B9E" w:rsidRDefault="00912B9E">
      <w:pPr>
        <w:pStyle w:val="NormalWeb"/>
        <w:shd w:val="clear" w:color="auto" w:fill="FFFFFF"/>
        <w:spacing w:before="120" w:beforeAutospacing="0" w:after="240" w:afterAutospacing="0"/>
        <w:textAlignment w:val="baseline"/>
        <w:divId w:val="1720396743"/>
        <w:rPr>
          <w:rFonts w:ascii="Roboto" w:hAnsi="Roboto"/>
          <w:color w:val="202122"/>
        </w:rPr>
      </w:pPr>
      <w:r>
        <w:rPr>
          <w:rFonts w:ascii="Roboto" w:hAnsi="Roboto"/>
          <w:color w:val="202122"/>
        </w:rPr>
        <w:t>The Council of Ministers remain in power during the 'pleasure' of the governor, but in the real sense it means the pleasure of obtaining majority in the Legislative Assembly. As long as the majority in the State Legislative Assembly supports the government, the Council of Ministers cannot be dismissed.</w:t>
      </w:r>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lastRenderedPageBreak/>
        <w:t>The governor appoints the </w:t>
      </w:r>
      <w:hyperlink r:id="rId25" w:tooltip="Chief Ministers of India" w:history="1">
        <w:r>
          <w:rPr>
            <w:rStyle w:val="Hyperlink"/>
            <w:rFonts w:ascii="inherit" w:hAnsi="inherit"/>
            <w:color w:val="6B4BA1"/>
            <w:bdr w:val="none" w:sz="0" w:space="0" w:color="auto" w:frame="1"/>
          </w:rPr>
          <w:t>chief minister of a state</w:t>
        </w:r>
      </w:hyperlink>
      <w:r>
        <w:rPr>
          <w:rFonts w:ascii="Roboto" w:hAnsi="Roboto"/>
          <w:color w:val="202122"/>
        </w:rPr>
        <w:t>. He or she also appoints the </w:t>
      </w:r>
      <w:hyperlink r:id="rId26" w:tooltip="Advocate General" w:history="1">
        <w:r>
          <w:rPr>
            <w:rStyle w:val="Hyperlink"/>
            <w:rFonts w:ascii="inherit" w:hAnsi="inherit"/>
            <w:color w:val="6B4BA1"/>
            <w:bdr w:val="none" w:sz="0" w:space="0" w:color="auto" w:frame="1"/>
          </w:rPr>
          <w:t>Advocate General</w:t>
        </w:r>
      </w:hyperlink>
      <w:r>
        <w:rPr>
          <w:rFonts w:ascii="Roboto" w:hAnsi="Roboto"/>
          <w:color w:val="202122"/>
        </w:rPr>
        <w:t> and the chairman and members of the State Public Service Commission. Apart from this, State Election Commissioner is also appointed by the Governor (though removed by the President). The </w:t>
      </w:r>
      <w:hyperlink r:id="rId27" w:tooltip="President of India" w:history="1">
        <w:r>
          <w:rPr>
            <w:rStyle w:val="Hyperlink"/>
            <w:rFonts w:ascii="inherit" w:hAnsi="inherit"/>
            <w:color w:val="6B4BA1"/>
            <w:bdr w:val="none" w:sz="0" w:space="0" w:color="auto" w:frame="1"/>
          </w:rPr>
          <w:t>president</w:t>
        </w:r>
      </w:hyperlink>
      <w:r>
        <w:rPr>
          <w:rFonts w:ascii="Roboto" w:hAnsi="Roboto"/>
          <w:color w:val="202122"/>
        </w:rPr>
        <w:t> consults the governor in the appointment of judges of the </w:t>
      </w:r>
      <w:hyperlink r:id="rId28" w:tooltip="High Courts of India" w:history="1">
        <w:r>
          <w:rPr>
            <w:rStyle w:val="Hyperlink"/>
            <w:rFonts w:ascii="inherit" w:hAnsi="inherit"/>
            <w:color w:val="6B4BA1"/>
            <w:bdr w:val="none" w:sz="0" w:space="0" w:color="auto" w:frame="1"/>
          </w:rPr>
          <w:t>High Courts</w:t>
        </w:r>
      </w:hyperlink>
      <w:r>
        <w:rPr>
          <w:rFonts w:ascii="Roboto" w:hAnsi="Roboto"/>
          <w:color w:val="202122"/>
        </w:rPr>
        <w:t> and the governor appoints the judges of the District Courts. All administrations are carried on his or her name, he or she also has the power to appoint staff for his or her tenure in class one and class four as per constitution of India.</w:t>
      </w:r>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t>The Governor of the state by virtue of his or her office is also the </w:t>
      </w:r>
      <w:hyperlink r:id="rId29" w:tooltip="Chancellor (education)" w:history="1">
        <w:r>
          <w:rPr>
            <w:rStyle w:val="Hyperlink"/>
            <w:rFonts w:ascii="inherit" w:hAnsi="inherit"/>
            <w:color w:val="6B4BA1"/>
            <w:bdr w:val="none" w:sz="0" w:space="0" w:color="auto" w:frame="1"/>
          </w:rPr>
          <w:t>Chancellor</w:t>
        </w:r>
      </w:hyperlink>
      <w:r>
        <w:rPr>
          <w:rFonts w:ascii="Roboto" w:hAnsi="Roboto"/>
          <w:color w:val="202122"/>
        </w:rPr>
        <w:t> of most of the </w:t>
      </w:r>
      <w:hyperlink r:id="rId30" w:tooltip="State university (India)" w:history="1">
        <w:r>
          <w:rPr>
            <w:rStyle w:val="Hyperlink"/>
            <w:rFonts w:ascii="inherit" w:hAnsi="inherit"/>
            <w:color w:val="6B4BA1"/>
            <w:bdr w:val="none" w:sz="0" w:space="0" w:color="auto" w:frame="1"/>
          </w:rPr>
          <w:t>Universities in the State</w:t>
        </w:r>
      </w:hyperlink>
      <w:r>
        <w:rPr>
          <w:rFonts w:ascii="Roboto" w:hAnsi="Roboto"/>
          <w:color w:val="202122"/>
        </w:rPr>
        <w:t>.</w:t>
      </w:r>
      <w:hyperlink r:id="rId31" w:anchor="cite_note-1" w:history="1">
        <w:r>
          <w:rPr>
            <w:rStyle w:val="Hyperlink"/>
            <w:rFonts w:ascii="inherit" w:hAnsi="inherit"/>
            <w:color w:val="6B4BA1"/>
            <w:sz w:val="18"/>
            <w:szCs w:val="18"/>
            <w:bdr w:val="none" w:sz="0" w:space="0" w:color="auto" w:frame="1"/>
          </w:rPr>
          <w:t>[1]</w:t>
        </w:r>
      </w:hyperlink>
      <w:r>
        <w:rPr>
          <w:rFonts w:ascii="Roboto" w:hAnsi="Roboto"/>
          <w:color w:val="202122"/>
        </w:rPr>
        <w:t> The dignity and impartiality of the office of the Chancellor puts the Governor in a unique position with regard to protecting the autonomy of the Universities and saving them from undue political interference. The Governor as Chancellor of University also acts as President of the Senate. Governor has power to direct inspection of every component of the Universities and affiliated colleges, required due action on the result of inquiry. The Chancellor appoints search committee for appointments of </w:t>
      </w:r>
      <w:hyperlink r:id="rId32" w:tooltip="Chancellor (education)" w:history="1">
        <w:r>
          <w:rPr>
            <w:rStyle w:val="Hyperlink"/>
            <w:rFonts w:ascii="inherit" w:hAnsi="inherit"/>
            <w:color w:val="6B4BA1"/>
            <w:bdr w:val="none" w:sz="0" w:space="0" w:color="auto" w:frame="1"/>
          </w:rPr>
          <w:t>Vice Chancellor</w:t>
        </w:r>
      </w:hyperlink>
      <w:r>
        <w:rPr>
          <w:rFonts w:ascii="Roboto" w:hAnsi="Roboto"/>
          <w:color w:val="202122"/>
        </w:rPr>
        <w:t>. Governor accords consent of warrant of degrees and withdraw degree or distinctions both at the recommendations of the Senate. Governor approves or disapproves statutes passed by the Senate and appoints teachers of the University based on recommendation of the respective committees.</w:t>
      </w:r>
    </w:p>
    <w:p w:rsidR="00912B9E" w:rsidRDefault="00912B9E">
      <w:pPr>
        <w:pStyle w:val="Heading3"/>
        <w:shd w:val="clear" w:color="auto" w:fill="FFFFFF"/>
        <w:spacing w:before="0"/>
        <w:textAlignment w:val="baseline"/>
        <w:divId w:val="1720396743"/>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t xml:space="preserve">Legislative </w:t>
      </w:r>
      <w:proofErr w:type="spellStart"/>
      <w:r>
        <w:rPr>
          <w:rStyle w:val="mw-headline"/>
          <w:rFonts w:ascii="inherit" w:eastAsia="Times New Roman" w:hAnsi="inherit"/>
          <w:color w:val="202122"/>
          <w:sz w:val="29"/>
          <w:szCs w:val="29"/>
          <w:bdr w:val="none" w:sz="0" w:space="0" w:color="auto" w:frame="1"/>
        </w:rPr>
        <w:t>powers</w:t>
      </w:r>
      <w:hyperlink r:id="rId33" w:tooltip="Edit section: Legislative powers" w:history="1">
        <w:r>
          <w:rPr>
            <w:rStyle w:val="Hyperlink"/>
            <w:rFonts w:ascii="inherit" w:eastAsia="Times New Roman" w:hAnsi="inherit"/>
            <w:sz w:val="29"/>
            <w:szCs w:val="29"/>
            <w:bdr w:val="none" w:sz="0" w:space="0" w:color="auto" w:frame="1"/>
          </w:rPr>
          <w:t>Edit</w:t>
        </w:r>
        <w:proofErr w:type="spellEnd"/>
      </w:hyperlink>
    </w:p>
    <w:p w:rsidR="00912B9E" w:rsidRDefault="00912B9E">
      <w:pPr>
        <w:pStyle w:val="NormalWeb"/>
        <w:shd w:val="clear" w:color="auto" w:fill="FFFFFF"/>
        <w:spacing w:before="120" w:beforeAutospacing="0" w:after="240" w:afterAutospacing="0"/>
        <w:textAlignment w:val="baseline"/>
        <w:divId w:val="1720396743"/>
        <w:rPr>
          <w:rFonts w:ascii="Roboto" w:hAnsi="Roboto"/>
          <w:color w:val="202122"/>
        </w:rPr>
      </w:pPr>
      <w:r>
        <w:rPr>
          <w:rFonts w:ascii="Roboto" w:hAnsi="Roboto"/>
          <w:color w:val="202122"/>
        </w:rPr>
        <w:t>The state head summons the sessions of both houses of the state legislature and prorogues them. The governor can even dissolve the State Legislative Assembly. These powers are formal and the governor while using these powers must act according to the advice of the Council of Ministers headed by the Chief Minister.</w:t>
      </w:r>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t>The governor inaugurates (to dedicate) the state legislature by addressing it after the assembly elections and also at the beginning of the first session every year. The governor's address on these occasions generally outlines new policies of the state government. A bill that the state legislature has passed, can become a law only after the governor gives assent. The governor can return a bill to the state legislature, if it is not a </w:t>
      </w:r>
      <w:hyperlink r:id="rId34" w:tooltip="Money bill" w:history="1">
        <w:r>
          <w:rPr>
            <w:rStyle w:val="Hyperlink"/>
            <w:rFonts w:ascii="inherit" w:hAnsi="inherit"/>
            <w:color w:val="6B4BA1"/>
            <w:bdr w:val="none" w:sz="0" w:space="0" w:color="auto" w:frame="1"/>
          </w:rPr>
          <w:t>money bill</w:t>
        </w:r>
      </w:hyperlink>
      <w:r>
        <w:rPr>
          <w:rFonts w:ascii="Roboto" w:hAnsi="Roboto"/>
          <w:color w:val="202122"/>
        </w:rPr>
        <w:t>, for reconsideration. However, if the state legislature sends it back to the governor for the second time, the governor must assent to it. The governor has the power to reserve certain bills for the president.</w:t>
      </w:r>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t>When the state legislature is not in session and the governor considers it necessary to have a law, then the governor can promulgate ordinances. These ordinances are submitted to the state legislature at its next session. They remain valid for no more than six weeks from the date the state legislature is reconvened unless approved by it earlier. </w:t>
      </w:r>
      <w:hyperlink r:id="rId35" w:anchor="endnote_ordin" w:history="1">
        <w:r>
          <w:rPr>
            <w:rStyle w:val="Hyperlink"/>
            <w:rFonts w:ascii="inherit" w:hAnsi="inherit"/>
            <w:color w:val="6B4BA1"/>
            <w:sz w:val="18"/>
            <w:szCs w:val="18"/>
            <w:bdr w:val="none" w:sz="0" w:space="0" w:color="auto" w:frame="1"/>
          </w:rPr>
          <w:t>[1]</w:t>
        </w:r>
      </w:hyperlink>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t>Governor is empowered under Article 192 to disqualify a member of a </w:t>
      </w:r>
      <w:hyperlink r:id="rId36" w:tooltip="Rajya Sabha" w:history="1">
        <w:r>
          <w:rPr>
            <w:rStyle w:val="Hyperlink"/>
            <w:rFonts w:ascii="inherit" w:hAnsi="inherit"/>
            <w:color w:val="6B4BA1"/>
            <w:bdr w:val="none" w:sz="0" w:space="0" w:color="auto" w:frame="1"/>
          </w:rPr>
          <w:t>House of the State</w:t>
        </w:r>
      </w:hyperlink>
      <w:r>
        <w:rPr>
          <w:rFonts w:ascii="Roboto" w:hAnsi="Roboto"/>
          <w:color w:val="202122"/>
        </w:rPr>
        <w:t> legislature when the election commission recommends that the legislator is no longer complying with provisions of Article 191.</w:t>
      </w:r>
    </w:p>
    <w:p w:rsidR="00912B9E" w:rsidRDefault="00912B9E">
      <w:pPr>
        <w:pStyle w:val="NormalWeb"/>
        <w:shd w:val="clear" w:color="auto" w:fill="FFFFFF"/>
        <w:spacing w:before="0" w:beforeAutospacing="0" w:after="0" w:afterAutospacing="0"/>
        <w:textAlignment w:val="baseline"/>
        <w:divId w:val="1720396743"/>
        <w:rPr>
          <w:rFonts w:ascii="Roboto" w:hAnsi="Roboto"/>
          <w:color w:val="202122"/>
        </w:rPr>
      </w:pPr>
      <w:r>
        <w:rPr>
          <w:rFonts w:ascii="Roboto" w:hAnsi="Roboto"/>
          <w:color w:val="202122"/>
        </w:rPr>
        <w:lastRenderedPageBreak/>
        <w:t>Per </w:t>
      </w:r>
      <w:hyperlink r:id="rId37" w:tooltip="s:Constitution of India/Part VI" w:history="1">
        <w:r>
          <w:rPr>
            <w:rStyle w:val="Hyperlink"/>
            <w:rFonts w:ascii="inherit" w:hAnsi="inherit"/>
            <w:color w:val="6B4BA1"/>
            <w:bdr w:val="none" w:sz="0" w:space="0" w:color="auto" w:frame="1"/>
          </w:rPr>
          <w:t>Articles 165 and 177</w:t>
        </w:r>
      </w:hyperlink>
      <w:r>
        <w:rPr>
          <w:rFonts w:ascii="Roboto" w:hAnsi="Roboto"/>
          <w:color w:val="202122"/>
        </w:rPr>
        <w:t>, Governor can ask the Advocate General to attend the proceedings of both houses of the state legislature and report to him any unlawful functioning if any.</w:t>
      </w:r>
    </w:p>
    <w:p w:rsidR="00912B9E" w:rsidRDefault="00912B9E">
      <w:pPr>
        <w:pStyle w:val="Heading3"/>
        <w:shd w:val="clear" w:color="auto" w:fill="FFFFFF"/>
        <w:spacing w:before="0"/>
        <w:textAlignment w:val="baseline"/>
        <w:divId w:val="1720396743"/>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t xml:space="preserve">Financial </w:t>
      </w:r>
      <w:proofErr w:type="spellStart"/>
      <w:r>
        <w:rPr>
          <w:rStyle w:val="mw-headline"/>
          <w:rFonts w:ascii="inherit" w:eastAsia="Times New Roman" w:hAnsi="inherit"/>
          <w:color w:val="202122"/>
          <w:sz w:val="29"/>
          <w:szCs w:val="29"/>
          <w:bdr w:val="none" w:sz="0" w:space="0" w:color="auto" w:frame="1"/>
        </w:rPr>
        <w:t>powers</w:t>
      </w:r>
      <w:hyperlink r:id="rId38" w:tooltip="Edit section: Financial powers" w:history="1">
        <w:r>
          <w:rPr>
            <w:rStyle w:val="Hyperlink"/>
            <w:rFonts w:ascii="inherit" w:eastAsia="Times New Roman" w:hAnsi="inherit"/>
            <w:sz w:val="29"/>
            <w:szCs w:val="29"/>
            <w:bdr w:val="none" w:sz="0" w:space="0" w:color="auto" w:frame="1"/>
          </w:rPr>
          <w:t>Edit</w:t>
        </w:r>
        <w:proofErr w:type="spellEnd"/>
      </w:hyperlink>
    </w:p>
    <w:p w:rsidR="00912B9E" w:rsidRDefault="00912B9E">
      <w:pPr>
        <w:pStyle w:val="NormalWeb"/>
        <w:shd w:val="clear" w:color="auto" w:fill="FFFFFF"/>
        <w:spacing w:before="120" w:beforeAutospacing="0" w:after="240" w:afterAutospacing="0"/>
        <w:textAlignment w:val="baseline"/>
        <w:divId w:val="1720396743"/>
        <w:rPr>
          <w:rFonts w:ascii="Roboto" w:hAnsi="Roboto"/>
          <w:color w:val="202122"/>
        </w:rPr>
      </w:pPr>
      <w:r>
        <w:rPr>
          <w:rFonts w:ascii="Roboto" w:hAnsi="Roboto"/>
          <w:color w:val="202122"/>
        </w:rPr>
        <w:t>The governor causes to be laid before the State Legislature the annual financial statement which is the State Budget. Further no demand for grant shall be made except on his recommendation. They can also make advances out of the Contingency Fund of the State to meet any unforeseen expenditure. Moreover, he constitutes the Finance Commission of state.</w:t>
      </w:r>
    </w:p>
    <w:p w:rsidR="00912B9E" w:rsidRDefault="00912B9E">
      <w:pPr>
        <w:pStyle w:val="Heading3"/>
        <w:shd w:val="clear" w:color="auto" w:fill="FFFFFF"/>
        <w:spacing w:before="0"/>
        <w:textAlignment w:val="baseline"/>
        <w:divId w:val="1720396743"/>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t xml:space="preserve">Discretionary </w:t>
      </w:r>
      <w:proofErr w:type="spellStart"/>
      <w:r>
        <w:rPr>
          <w:rStyle w:val="mw-headline"/>
          <w:rFonts w:ascii="inherit" w:eastAsia="Times New Roman" w:hAnsi="inherit"/>
          <w:color w:val="202122"/>
          <w:sz w:val="29"/>
          <w:szCs w:val="29"/>
          <w:bdr w:val="none" w:sz="0" w:space="0" w:color="auto" w:frame="1"/>
        </w:rPr>
        <w:t>powers</w:t>
      </w:r>
      <w:hyperlink r:id="rId39" w:tooltip="Edit section: Discretionary powers" w:history="1">
        <w:r>
          <w:rPr>
            <w:rStyle w:val="Hyperlink"/>
            <w:rFonts w:ascii="inherit" w:eastAsia="Times New Roman" w:hAnsi="inherit"/>
            <w:sz w:val="29"/>
            <w:szCs w:val="29"/>
            <w:bdr w:val="none" w:sz="0" w:space="0" w:color="auto" w:frame="1"/>
          </w:rPr>
          <w:t>Edit</w:t>
        </w:r>
        <w:proofErr w:type="spellEnd"/>
      </w:hyperlink>
    </w:p>
    <w:p w:rsidR="00912B9E" w:rsidRDefault="00912B9E">
      <w:pPr>
        <w:pStyle w:val="NormalWeb"/>
        <w:shd w:val="clear" w:color="auto" w:fill="FFFFFF"/>
        <w:spacing w:before="120" w:beforeAutospacing="0" w:after="240" w:afterAutospacing="0"/>
        <w:textAlignment w:val="baseline"/>
        <w:divId w:val="1720396743"/>
        <w:rPr>
          <w:rFonts w:ascii="Roboto" w:hAnsi="Roboto"/>
          <w:color w:val="202122"/>
        </w:rPr>
      </w:pPr>
      <w:r>
        <w:rPr>
          <w:rFonts w:ascii="Roboto" w:hAnsi="Roboto"/>
          <w:color w:val="202122"/>
        </w:rPr>
        <w:t>The governor can use these powers:</w:t>
      </w:r>
    </w:p>
    <w:p w:rsidR="00912B9E" w:rsidRDefault="00912B9E" w:rsidP="00912B9E">
      <w:pPr>
        <w:numPr>
          <w:ilvl w:val="0"/>
          <w:numId w:val="3"/>
        </w:numPr>
        <w:shd w:val="clear" w:color="auto" w:fill="FFFFFF"/>
        <w:spacing w:after="150" w:line="240" w:lineRule="auto"/>
        <w:ind w:left="0"/>
        <w:textAlignment w:val="baseline"/>
        <w:divId w:val="1720396743"/>
        <w:rPr>
          <w:rFonts w:ascii="inherit" w:eastAsia="Times New Roman" w:hAnsi="inherit"/>
          <w:color w:val="202122"/>
        </w:rPr>
      </w:pPr>
      <w:r>
        <w:rPr>
          <w:rFonts w:ascii="inherit" w:eastAsia="Times New Roman" w:hAnsi="inherit"/>
          <w:color w:val="202122"/>
        </w:rPr>
        <w:t>When no party gets a clear majority, the governor has discretion to choose a candidate for chief minister who will put together a majority coalition as soon as possible.</w:t>
      </w:r>
    </w:p>
    <w:p w:rsidR="00912B9E" w:rsidRDefault="00912B9E" w:rsidP="00912B9E">
      <w:pPr>
        <w:numPr>
          <w:ilvl w:val="0"/>
          <w:numId w:val="3"/>
        </w:numPr>
        <w:shd w:val="clear" w:color="auto" w:fill="FFFFFF"/>
        <w:spacing w:after="0" w:line="240" w:lineRule="auto"/>
        <w:ind w:left="0"/>
        <w:textAlignment w:val="baseline"/>
        <w:divId w:val="1720396743"/>
        <w:rPr>
          <w:rFonts w:ascii="inherit" w:eastAsia="Times New Roman" w:hAnsi="inherit"/>
          <w:color w:val="202122"/>
        </w:rPr>
      </w:pPr>
      <w:r>
        <w:rPr>
          <w:rFonts w:ascii="inherit" w:eastAsia="Times New Roman" w:hAnsi="inherit"/>
          <w:color w:val="202122"/>
        </w:rPr>
        <w:t>He can impose </w:t>
      </w:r>
      <w:hyperlink r:id="rId40" w:tooltip="President's rule" w:history="1">
        <w:r>
          <w:rPr>
            <w:rStyle w:val="Hyperlink"/>
            <w:rFonts w:ascii="inherit" w:eastAsia="Times New Roman" w:hAnsi="inherit"/>
            <w:color w:val="6B4BA1"/>
            <w:bdr w:val="none" w:sz="0" w:space="0" w:color="auto" w:frame="1"/>
          </w:rPr>
          <w:t>president's rule</w:t>
        </w:r>
      </w:hyperlink>
      <w:r>
        <w:rPr>
          <w:rFonts w:ascii="inherit" w:eastAsia="Times New Roman" w:hAnsi="inherit"/>
          <w:color w:val="202122"/>
        </w:rPr>
        <w:t>.</w:t>
      </w:r>
    </w:p>
    <w:p w:rsidR="00912B9E" w:rsidRDefault="00912B9E" w:rsidP="00912B9E">
      <w:pPr>
        <w:numPr>
          <w:ilvl w:val="0"/>
          <w:numId w:val="3"/>
        </w:numPr>
        <w:shd w:val="clear" w:color="auto" w:fill="FFFFFF"/>
        <w:spacing w:after="150" w:line="240" w:lineRule="auto"/>
        <w:ind w:left="0"/>
        <w:textAlignment w:val="baseline"/>
        <w:divId w:val="1720396743"/>
        <w:rPr>
          <w:rFonts w:ascii="inherit" w:eastAsia="Times New Roman" w:hAnsi="inherit"/>
          <w:color w:val="202122"/>
        </w:rPr>
      </w:pPr>
      <w:r>
        <w:rPr>
          <w:rFonts w:ascii="inherit" w:eastAsia="Times New Roman" w:hAnsi="inherit"/>
          <w:color w:val="202122"/>
        </w:rPr>
        <w:t>He submits reports on his own to the president or on the direction of the president regarding the affairs of the state.</w:t>
      </w:r>
    </w:p>
    <w:p w:rsidR="00912B9E" w:rsidRDefault="00912B9E" w:rsidP="00912B9E">
      <w:pPr>
        <w:numPr>
          <w:ilvl w:val="0"/>
          <w:numId w:val="3"/>
        </w:numPr>
        <w:shd w:val="clear" w:color="auto" w:fill="FFFFFF"/>
        <w:spacing w:after="150" w:line="240" w:lineRule="auto"/>
        <w:ind w:left="0"/>
        <w:textAlignment w:val="baseline"/>
        <w:divId w:val="1720396743"/>
        <w:rPr>
          <w:rFonts w:ascii="inherit" w:eastAsia="Times New Roman" w:hAnsi="inherit"/>
          <w:color w:val="202122"/>
        </w:rPr>
      </w:pPr>
      <w:r>
        <w:rPr>
          <w:rFonts w:ascii="inherit" w:eastAsia="Times New Roman" w:hAnsi="inherit"/>
          <w:color w:val="202122"/>
        </w:rPr>
        <w:t>He can withhold his assent to a bill and send it to the president for his approval.</w:t>
      </w:r>
    </w:p>
    <w:p w:rsidR="00912B9E" w:rsidRDefault="00912B9E" w:rsidP="00912B9E">
      <w:pPr>
        <w:numPr>
          <w:ilvl w:val="0"/>
          <w:numId w:val="3"/>
        </w:numPr>
        <w:shd w:val="clear" w:color="auto" w:fill="FFFFFF"/>
        <w:spacing w:after="0" w:afterAutospacing="1" w:line="240" w:lineRule="auto"/>
        <w:ind w:left="0"/>
        <w:textAlignment w:val="baseline"/>
        <w:divId w:val="1720396743"/>
        <w:rPr>
          <w:rFonts w:ascii="inherit" w:eastAsia="Times New Roman" w:hAnsi="inherit"/>
          <w:color w:val="202122"/>
        </w:rPr>
      </w:pPr>
      <w:r>
        <w:rPr>
          <w:rFonts w:ascii="inherit" w:eastAsia="Times New Roman" w:hAnsi="inherit"/>
          <w:color w:val="202122"/>
        </w:rPr>
        <w:t>During </w:t>
      </w:r>
      <w:hyperlink r:id="rId41" w:tooltip="Emergencies in India" w:history="1">
        <w:r>
          <w:rPr>
            <w:rStyle w:val="Hyperlink"/>
            <w:rFonts w:ascii="inherit" w:eastAsia="Times New Roman" w:hAnsi="inherit"/>
            <w:color w:val="6B4BA1"/>
            <w:bdr w:val="none" w:sz="0" w:space="0" w:color="auto" w:frame="1"/>
          </w:rPr>
          <w:t>emergency rule</w:t>
        </w:r>
      </w:hyperlink>
      <w:r>
        <w:rPr>
          <w:rFonts w:ascii="inherit" w:eastAsia="Times New Roman" w:hAnsi="inherit"/>
          <w:color w:val="202122"/>
        </w:rPr>
        <w:t> per </w:t>
      </w:r>
      <w:hyperlink r:id="rId42" w:tooltip="s:Constitution of India/Part XVIII" w:history="1">
        <w:r>
          <w:rPr>
            <w:rStyle w:val="Hyperlink"/>
            <w:rFonts w:ascii="inherit" w:eastAsia="Times New Roman" w:hAnsi="inherit"/>
            <w:color w:val="6B4BA1"/>
            <w:bdr w:val="none" w:sz="0" w:space="0" w:color="auto" w:frame="1"/>
          </w:rPr>
          <w:t>Article 353</w:t>
        </w:r>
      </w:hyperlink>
      <w:r>
        <w:rPr>
          <w:rFonts w:ascii="inherit" w:eastAsia="Times New Roman" w:hAnsi="inherit"/>
          <w:color w:val="202122"/>
        </w:rPr>
        <w:t>, he can override the advice of the council of ministers if specifically permitted by the president.</w:t>
      </w:r>
    </w:p>
    <w:p w:rsidR="00C87827" w:rsidRDefault="00C87827" w:rsidP="00C87827">
      <w:pPr>
        <w:shd w:val="clear" w:color="auto" w:fill="FFFFFF"/>
        <w:spacing w:after="0" w:afterAutospacing="1" w:line="240" w:lineRule="auto"/>
        <w:textAlignment w:val="baseline"/>
        <w:divId w:val="1720396743"/>
        <w:rPr>
          <w:rFonts w:ascii="inherit" w:eastAsia="Times New Roman" w:hAnsi="inherit"/>
          <w:color w:val="202122"/>
        </w:rPr>
      </w:pPr>
    </w:p>
    <w:p w:rsidR="00C87827" w:rsidRDefault="00C87827">
      <w:pPr>
        <w:pStyle w:val="Heading2"/>
        <w:pBdr>
          <w:bottom w:val="single" w:sz="6" w:space="6" w:color="EAECF0"/>
        </w:pBdr>
        <w:shd w:val="clear" w:color="auto" w:fill="FFFFFF"/>
        <w:spacing w:before="0"/>
        <w:textAlignment w:val="baseline"/>
        <w:divId w:val="1502310178"/>
        <w:rPr>
          <w:rFonts w:ascii="Georgia" w:eastAsia="Times New Roman" w:hAnsi="Georgia"/>
          <w:color w:val="202122"/>
          <w:sz w:val="36"/>
          <w:szCs w:val="36"/>
        </w:rPr>
      </w:pPr>
      <w:r>
        <w:rPr>
          <w:rFonts w:ascii="inherit" w:eastAsia="Times New Roman" w:hAnsi="inherit"/>
          <w:color w:val="202122"/>
          <w:bdr w:val="none" w:sz="0" w:space="0" w:color="auto" w:frame="1"/>
        </w:rPr>
        <w:br/>
      </w:r>
      <w:r>
        <w:rPr>
          <w:rStyle w:val="mw-headline"/>
          <w:rFonts w:ascii="inherit" w:eastAsia="Times New Roman" w:hAnsi="inherit"/>
          <w:color w:val="202122"/>
          <w:bdr w:val="none" w:sz="0" w:space="0" w:color="auto" w:frame="1"/>
        </w:rPr>
        <w:t xml:space="preserve">Contingency </w:t>
      </w:r>
      <w:proofErr w:type="spellStart"/>
      <w:r>
        <w:rPr>
          <w:rStyle w:val="mw-headline"/>
          <w:rFonts w:ascii="inherit" w:eastAsia="Times New Roman" w:hAnsi="inherit"/>
          <w:color w:val="202122"/>
          <w:bdr w:val="none" w:sz="0" w:space="0" w:color="auto" w:frame="1"/>
        </w:rPr>
        <w:t>situation</w:t>
      </w:r>
      <w:hyperlink r:id="rId43" w:tooltip="Edit section: Contingency situation" w:history="1">
        <w:r>
          <w:rPr>
            <w:rStyle w:val="Hyperlink"/>
            <w:rFonts w:ascii="inherit" w:eastAsia="Times New Roman" w:hAnsi="inherit"/>
            <w:bdr w:val="none" w:sz="0" w:space="0" w:color="auto" w:frame="1"/>
          </w:rPr>
          <w:t>Edit</w:t>
        </w:r>
        <w:proofErr w:type="spellEnd"/>
      </w:hyperlink>
    </w:p>
    <w:p w:rsidR="00C87827" w:rsidRDefault="00C87827">
      <w:pPr>
        <w:pStyle w:val="NormalWeb"/>
        <w:spacing w:before="0" w:beforeAutospacing="0" w:after="0" w:afterAutospacing="0"/>
        <w:textAlignment w:val="baseline"/>
        <w:divId w:val="1502310178"/>
        <w:rPr>
          <w:rFonts w:ascii="inherit" w:hAnsi="inherit"/>
        </w:rPr>
      </w:pPr>
      <w:r>
        <w:rPr>
          <w:rFonts w:ascii="inherit" w:hAnsi="inherit"/>
        </w:rPr>
        <w:t>The governor has no role or powers in a contingency situation such as </w:t>
      </w:r>
      <w:hyperlink r:id="rId44" w:tooltip="President's rule" w:history="1">
        <w:r>
          <w:rPr>
            <w:rStyle w:val="Hyperlink"/>
            <w:rFonts w:ascii="inherit" w:hAnsi="inherit"/>
            <w:color w:val="6B4BA1"/>
            <w:bdr w:val="none" w:sz="0" w:space="0" w:color="auto" w:frame="1"/>
          </w:rPr>
          <w:t>president's rule</w:t>
        </w:r>
      </w:hyperlink>
      <w:r>
        <w:rPr>
          <w:rFonts w:ascii="inherit" w:hAnsi="inherit"/>
        </w:rPr>
        <w:t> unless specifically permitted by the president under </w:t>
      </w:r>
      <w:hyperlink r:id="rId45" w:tooltip="s:Constitution of India/Part VI" w:history="1">
        <w:r>
          <w:rPr>
            <w:rStyle w:val="Hyperlink"/>
            <w:rFonts w:ascii="inherit" w:hAnsi="inherit"/>
            <w:color w:val="6B4BA1"/>
            <w:bdr w:val="none" w:sz="0" w:space="0" w:color="auto" w:frame="1"/>
          </w:rPr>
          <w:t>articles 160</w:t>
        </w:r>
      </w:hyperlink>
      <w:r>
        <w:rPr>
          <w:rFonts w:ascii="inherit" w:hAnsi="inherit"/>
        </w:rPr>
        <w:t>, 356 and 357. The Governor is not permitted to take any decision on his own without state cabinet advise when an elected government is in charge under the provisions of </w:t>
      </w:r>
      <w:hyperlink r:id="rId46" w:tooltip="s:Constitution of India/Part VI" w:history="1">
        <w:r>
          <w:rPr>
            <w:rStyle w:val="Hyperlink"/>
            <w:rFonts w:ascii="inherit" w:hAnsi="inherit"/>
            <w:color w:val="6B4BA1"/>
            <w:bdr w:val="none" w:sz="0" w:space="0" w:color="auto" w:frame="1"/>
          </w:rPr>
          <w:t>Part VI</w:t>
        </w:r>
      </w:hyperlink>
      <w:r>
        <w:rPr>
          <w:rFonts w:ascii="inherit" w:hAnsi="inherit"/>
        </w:rPr>
        <w:t> of the constitution</w:t>
      </w:r>
    </w:p>
    <w:p w:rsidR="00264E71" w:rsidRDefault="00264E71">
      <w:bookmarkStart w:id="0" w:name="_GoBack"/>
      <w:bookmarkEnd w:id="0"/>
    </w:p>
    <w:sectPr w:rsidR="0026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9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1152D"/>
    <w:multiLevelType w:val="hybridMultilevel"/>
    <w:tmpl w:val="194023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6984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50C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536B5A"/>
    <w:multiLevelType w:val="hybridMultilevel"/>
    <w:tmpl w:val="5AB08D2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2B"/>
    <w:rsid w:val="0009502B"/>
    <w:rsid w:val="001A0F79"/>
    <w:rsid w:val="00264E71"/>
    <w:rsid w:val="0031196D"/>
    <w:rsid w:val="00912B9E"/>
    <w:rsid w:val="00BB182F"/>
    <w:rsid w:val="00C87827"/>
    <w:rsid w:val="00D62362"/>
    <w:rsid w:val="00DA265A"/>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E6B02"/>
  <w15:chartTrackingRefBased/>
  <w15:docId w15:val="{6165212F-087C-E74A-A5D4-EE11F84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78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1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02B"/>
    <w:rPr>
      <w:color w:val="0000FF"/>
      <w:u w:val="single"/>
    </w:rPr>
  </w:style>
  <w:style w:type="character" w:customStyle="1" w:styleId="Heading3Char">
    <w:name w:val="Heading 3 Char"/>
    <w:basedOn w:val="DefaultParagraphFont"/>
    <w:link w:val="Heading3"/>
    <w:uiPriority w:val="9"/>
    <w:semiHidden/>
    <w:rsid w:val="0031196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31196D"/>
  </w:style>
  <w:style w:type="character" w:customStyle="1" w:styleId="mw-editsection">
    <w:name w:val="mw-editsection"/>
    <w:basedOn w:val="DefaultParagraphFont"/>
    <w:rsid w:val="0031196D"/>
  </w:style>
  <w:style w:type="paragraph" w:styleId="NormalWeb">
    <w:name w:val="Normal (Web)"/>
    <w:basedOn w:val="Normal"/>
    <w:uiPriority w:val="99"/>
    <w:semiHidden/>
    <w:unhideWhenUsed/>
    <w:rsid w:val="0031196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A0F79"/>
    <w:pPr>
      <w:ind w:left="720"/>
      <w:contextualSpacing/>
    </w:pPr>
  </w:style>
  <w:style w:type="character" w:customStyle="1" w:styleId="Heading2Char">
    <w:name w:val="Heading 2 Char"/>
    <w:basedOn w:val="DefaultParagraphFont"/>
    <w:link w:val="Heading2"/>
    <w:uiPriority w:val="9"/>
    <w:semiHidden/>
    <w:rsid w:val="00C878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10178">
      <w:bodyDiv w:val="1"/>
      <w:marLeft w:val="0"/>
      <w:marRight w:val="0"/>
      <w:marTop w:val="0"/>
      <w:marBottom w:val="0"/>
      <w:divBdr>
        <w:top w:val="none" w:sz="0" w:space="0" w:color="auto"/>
        <w:left w:val="none" w:sz="0" w:space="0" w:color="auto"/>
        <w:bottom w:val="none" w:sz="0" w:space="0" w:color="auto"/>
        <w:right w:val="none" w:sz="0" w:space="0" w:color="auto"/>
      </w:divBdr>
    </w:div>
    <w:div w:id="1720396743">
      <w:bodyDiv w:val="1"/>
      <w:marLeft w:val="0"/>
      <w:marRight w:val="0"/>
      <w:marTop w:val="0"/>
      <w:marBottom w:val="0"/>
      <w:divBdr>
        <w:top w:val="none" w:sz="0" w:space="0" w:color="auto"/>
        <w:left w:val="none" w:sz="0" w:space="0" w:color="auto"/>
        <w:bottom w:val="none" w:sz="0" w:space="0" w:color="auto"/>
        <w:right w:val="none" w:sz="0" w:space="0" w:color="auto"/>
      </w:divBdr>
    </w:div>
    <w:div w:id="19439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Union_territories" TargetMode="External" /><Relationship Id="rId13" Type="http://schemas.openxmlformats.org/officeDocument/2006/relationships/hyperlink" Target="https://en.wikisource.org/wiki/Constitution_of_India/Part_VI" TargetMode="External" /><Relationship Id="rId18" Type="http://schemas.openxmlformats.org/officeDocument/2006/relationships/hyperlink" Target="https://en.m.wikipedia.org/wiki/Three_Judges_Cases" TargetMode="External" /><Relationship Id="rId26" Type="http://schemas.openxmlformats.org/officeDocument/2006/relationships/hyperlink" Target="https://en.m.wikipedia.org/wiki/Advocate_General" TargetMode="External" /><Relationship Id="rId39" Type="http://schemas.openxmlformats.org/officeDocument/2006/relationships/hyperlink" Target="https://en.m.wikipedia.org/w/index.php?title=Governor_(India)&amp;action=edit&amp;section=7" TargetMode="External" /><Relationship Id="rId3" Type="http://schemas.openxmlformats.org/officeDocument/2006/relationships/settings" Target="settings.xml" /><Relationship Id="rId21" Type="http://schemas.openxmlformats.org/officeDocument/2006/relationships/hyperlink" Target="https://en.m.wikipedia.org/wiki/State_Legislative_Council_(India)" TargetMode="External" /><Relationship Id="rId34" Type="http://schemas.openxmlformats.org/officeDocument/2006/relationships/hyperlink" Target="https://en.m.wikipedia.org/wiki/Money_bill" TargetMode="External" /><Relationship Id="rId42" Type="http://schemas.openxmlformats.org/officeDocument/2006/relationships/hyperlink" Target="https://en.wikisource.org/wiki/Constitution_of_India/Part_XVIII" TargetMode="External" /><Relationship Id="rId47" Type="http://schemas.openxmlformats.org/officeDocument/2006/relationships/fontTable" Target="fontTable.xml" /><Relationship Id="rId7" Type="http://schemas.openxmlformats.org/officeDocument/2006/relationships/hyperlink" Target="https://en.m.wikipedia.org/wiki/States_of_India" TargetMode="External" /><Relationship Id="rId12" Type="http://schemas.openxmlformats.org/officeDocument/2006/relationships/hyperlink" Target="https://en.wikisource.org/wiki/Constitution_of_India/Part_VI" TargetMode="External" /><Relationship Id="rId17" Type="http://schemas.openxmlformats.org/officeDocument/2006/relationships/hyperlink" Target="https://en.wikisource.org/wiki/Constitution_of_the_India/Part_VI" TargetMode="External" /><Relationship Id="rId25" Type="http://schemas.openxmlformats.org/officeDocument/2006/relationships/hyperlink" Target="https://en.m.wikipedia.org/wiki/Chief_Ministers_of_India" TargetMode="External" /><Relationship Id="rId33" Type="http://schemas.openxmlformats.org/officeDocument/2006/relationships/hyperlink" Target="https://en.m.wikipedia.org/w/index.php?title=Governor_(India)&amp;action=edit&amp;section=5" TargetMode="External" /><Relationship Id="rId38" Type="http://schemas.openxmlformats.org/officeDocument/2006/relationships/hyperlink" Target="https://en.m.wikipedia.org/w/index.php?title=Governor_(India)&amp;action=edit&amp;section=6" TargetMode="External" /><Relationship Id="rId46" Type="http://schemas.openxmlformats.org/officeDocument/2006/relationships/hyperlink" Target="https://en.wikisource.org/wiki/Constitution_of_India/Part_VI" TargetMode="External" /><Relationship Id="rId2" Type="http://schemas.openxmlformats.org/officeDocument/2006/relationships/styles" Target="styles.xml" /><Relationship Id="rId16" Type="http://schemas.openxmlformats.org/officeDocument/2006/relationships/hyperlink" Target="https://en.m.wikipedia.org/wiki/State_Legislative_Assembly_(India)" TargetMode="External" /><Relationship Id="rId20" Type="http://schemas.openxmlformats.org/officeDocument/2006/relationships/hyperlink" Target="https://en.m.wikipedia.org/wiki/State_Legislative_Assembly_(India)" TargetMode="External" /><Relationship Id="rId29" Type="http://schemas.openxmlformats.org/officeDocument/2006/relationships/hyperlink" Target="https://en.m.wikipedia.org/wiki/Chancellor_(education)" TargetMode="External" /><Relationship Id="rId41" Type="http://schemas.openxmlformats.org/officeDocument/2006/relationships/hyperlink" Target="https://en.m.wikipedia.org/wiki/Emergencies_in_India" TargetMode="External" /><Relationship Id="rId1" Type="http://schemas.openxmlformats.org/officeDocument/2006/relationships/numbering" Target="numbering.xml" /><Relationship Id="rId6" Type="http://schemas.openxmlformats.org/officeDocument/2006/relationships/hyperlink" Target="https://en.m.wikipedia.org/wiki/President_of_India" TargetMode="External" /><Relationship Id="rId11" Type="http://schemas.openxmlformats.org/officeDocument/2006/relationships/hyperlink" Target="https://en.m.wikipedia.org/w/index.php?title=Governor_(India)&amp;action=edit&amp;section=2" TargetMode="External" /><Relationship Id="rId24" Type="http://schemas.openxmlformats.org/officeDocument/2006/relationships/hyperlink" Target="https://en.m.wikipedia.org/wiki/Chief_minister_(India)" TargetMode="External" /><Relationship Id="rId32" Type="http://schemas.openxmlformats.org/officeDocument/2006/relationships/hyperlink" Target="https://en.m.wikipedia.org/wiki/Chancellor_(education)" TargetMode="External" /><Relationship Id="rId37" Type="http://schemas.openxmlformats.org/officeDocument/2006/relationships/hyperlink" Target="https://en.wikisource.org/wiki/Constitution_of_India/Part_VI" TargetMode="External" /><Relationship Id="rId40" Type="http://schemas.openxmlformats.org/officeDocument/2006/relationships/hyperlink" Target="https://en.m.wikipedia.org/wiki/President%27s_rule" TargetMode="External" /><Relationship Id="rId45" Type="http://schemas.openxmlformats.org/officeDocument/2006/relationships/hyperlink" Target="https://en.wikisource.org/wiki/Constitution_of_India/Part_VI" TargetMode="External" /><Relationship Id="rId5" Type="http://schemas.openxmlformats.org/officeDocument/2006/relationships/hyperlink" Target="https://en.m.wikipedia.org/wiki/States_and_union_territories_of_India" TargetMode="External" /><Relationship Id="rId15" Type="http://schemas.openxmlformats.org/officeDocument/2006/relationships/hyperlink" Target="https://en.m.wikipedia.org/wiki/Parliament_of_India" TargetMode="External" /><Relationship Id="rId23" Type="http://schemas.openxmlformats.org/officeDocument/2006/relationships/hyperlink" Target="https://en.m.wikipedia.org/wiki/Constitution_of_India" TargetMode="External" /><Relationship Id="rId28" Type="http://schemas.openxmlformats.org/officeDocument/2006/relationships/hyperlink" Target="https://en.m.wikipedia.org/wiki/High_Courts_of_India" TargetMode="External" /><Relationship Id="rId36" Type="http://schemas.openxmlformats.org/officeDocument/2006/relationships/hyperlink" Target="https://en.m.wikipedia.org/wiki/Rajya_Sabha" TargetMode="External" /><Relationship Id="rId10" Type="http://schemas.openxmlformats.org/officeDocument/2006/relationships/hyperlink" Target="https://en.m.wikipedia.org/wiki/Chief_Ministers_of_India" TargetMode="External" /><Relationship Id="rId19" Type="http://schemas.openxmlformats.org/officeDocument/2006/relationships/hyperlink" Target="https://en.m.wikipedia.org/wiki/State_Legislature_(India)" TargetMode="External" /><Relationship Id="rId31" Type="http://schemas.openxmlformats.org/officeDocument/2006/relationships/hyperlink" Target="https://en.m.wikipedia.org/wiki/Governor_(India)" TargetMode="External" /><Relationship Id="rId44" Type="http://schemas.openxmlformats.org/officeDocument/2006/relationships/hyperlink" Target="https://en.m.wikipedia.org/wiki/President%27s_rule" TargetMode="External" /><Relationship Id="rId4" Type="http://schemas.openxmlformats.org/officeDocument/2006/relationships/webSettings" Target="webSettings.xml" /><Relationship Id="rId9" Type="http://schemas.openxmlformats.org/officeDocument/2006/relationships/hyperlink" Target="https://en.m.wikipedia.org/wiki/National_Capital_Territory_of_Delhi" TargetMode="External" /><Relationship Id="rId14" Type="http://schemas.openxmlformats.org/officeDocument/2006/relationships/hyperlink" Target="https://en.m.wikipedia.org/wiki/Constitution_of_India" TargetMode="External" /><Relationship Id="rId22" Type="http://schemas.openxmlformats.org/officeDocument/2006/relationships/hyperlink" Target="https://en.m.wikipedia.org/w/index.php?title=Governor_(India)&amp;action=edit&amp;section=4" TargetMode="External" /><Relationship Id="rId27" Type="http://schemas.openxmlformats.org/officeDocument/2006/relationships/hyperlink" Target="https://en.m.wikipedia.org/wiki/President_of_India" TargetMode="External" /><Relationship Id="rId30" Type="http://schemas.openxmlformats.org/officeDocument/2006/relationships/hyperlink" Target="https://en.m.wikipedia.org/wiki/State_university_(India)" TargetMode="External" /><Relationship Id="rId35" Type="http://schemas.openxmlformats.org/officeDocument/2006/relationships/hyperlink" Target="https://en.wikipedia.org/wiki/Governor_(India)" TargetMode="External" /><Relationship Id="rId43" Type="http://schemas.openxmlformats.org/officeDocument/2006/relationships/hyperlink" Target="https://en.m.wikipedia.org/w/index.php?title=Governor_(India)&amp;action=edit&amp;section=8" TargetMode="External" /><Relationship Id="rId4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diptigaurav92@gmail.com</dc:creator>
  <cp:keywords/>
  <dc:description/>
  <cp:lastModifiedBy>diptigaurav92@gmail.com</cp:lastModifiedBy>
  <cp:revision>11</cp:revision>
  <dcterms:created xsi:type="dcterms:W3CDTF">2020-05-17T08:24:00Z</dcterms:created>
  <dcterms:modified xsi:type="dcterms:W3CDTF">2020-05-17T08:39:00Z</dcterms:modified>
</cp:coreProperties>
</file>