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1E2" w:rsidRPr="00F941E2" w:rsidRDefault="00F941E2" w:rsidP="00F66F97">
      <w:pPr>
        <w:jc w:val="both"/>
        <w:rPr>
          <w:rFonts w:ascii="Arial" w:hAnsi="Arial" w:cs="Arial"/>
          <w:b/>
          <w:bCs/>
          <w:sz w:val="28"/>
          <w:szCs w:val="28"/>
        </w:rPr>
      </w:pPr>
      <w:r w:rsidRPr="00F941E2">
        <w:rPr>
          <w:rFonts w:ascii="Arial" w:hAnsi="Arial" w:cs="Arial"/>
          <w:b/>
          <w:bCs/>
          <w:i/>
          <w:iCs/>
          <w:sz w:val="28"/>
          <w:szCs w:val="28"/>
        </w:rPr>
        <w:t>Salmonella typhi</w:t>
      </w:r>
      <w:r w:rsidRPr="00F941E2">
        <w:rPr>
          <w:rFonts w:ascii="Arial" w:hAnsi="Arial" w:cs="Arial"/>
          <w:b/>
          <w:bCs/>
          <w:sz w:val="28"/>
          <w:szCs w:val="28"/>
        </w:rPr>
        <w:t xml:space="preserve"> and </w:t>
      </w:r>
      <w:r w:rsidRPr="00F941E2">
        <w:rPr>
          <w:rFonts w:ascii="Arial" w:hAnsi="Arial" w:cs="Arial"/>
          <w:b/>
          <w:bCs/>
          <w:i/>
          <w:iCs/>
          <w:sz w:val="28"/>
          <w:szCs w:val="28"/>
        </w:rPr>
        <w:t>paratyphi</w:t>
      </w:r>
    </w:p>
    <w:p w:rsidR="002523F7" w:rsidRPr="00F941E2" w:rsidRDefault="00F66F97" w:rsidP="00F66F97">
      <w:pPr>
        <w:jc w:val="both"/>
        <w:rPr>
          <w:rFonts w:ascii="Arial" w:hAnsi="Arial" w:cs="Arial"/>
          <w:sz w:val="24"/>
          <w:szCs w:val="24"/>
        </w:rPr>
      </w:pPr>
      <w:r w:rsidRPr="00F941E2">
        <w:rPr>
          <w:rFonts w:ascii="Arial" w:hAnsi="Arial" w:cs="Arial"/>
          <w:sz w:val="24"/>
          <w:szCs w:val="24"/>
        </w:rPr>
        <w:t xml:space="preserve">The </w:t>
      </w:r>
      <w:r w:rsidR="005E1A9B" w:rsidRPr="00F941E2">
        <w:rPr>
          <w:rFonts w:ascii="Arial" w:hAnsi="Arial" w:cs="Arial"/>
          <w:sz w:val="24"/>
          <w:szCs w:val="24"/>
        </w:rPr>
        <w:t xml:space="preserve">Enterobacteriaceae </w:t>
      </w:r>
      <w:r w:rsidRPr="00F941E2">
        <w:rPr>
          <w:rFonts w:ascii="Arial" w:hAnsi="Arial" w:cs="Arial"/>
          <w:sz w:val="24"/>
          <w:szCs w:val="24"/>
        </w:rPr>
        <w:t>are a large, heterogeneous group of gram-negative rods whose natural habitat is the intestinal tract of humans and animals. The family includes many genera (</w:t>
      </w:r>
      <w:r w:rsidRPr="00F941E2">
        <w:rPr>
          <w:rFonts w:ascii="Arial" w:hAnsi="Arial" w:cs="Arial"/>
          <w:i/>
          <w:iCs/>
          <w:sz w:val="24"/>
          <w:szCs w:val="24"/>
        </w:rPr>
        <w:t xml:space="preserve">Escherichia, Shigella, </w:t>
      </w:r>
      <w:r w:rsidRPr="00F941E2">
        <w:rPr>
          <w:rFonts w:ascii="Arial" w:hAnsi="Arial" w:cs="Arial"/>
          <w:i/>
          <w:iCs/>
          <w:sz w:val="24"/>
          <w:szCs w:val="24"/>
          <w:highlight w:val="yellow"/>
        </w:rPr>
        <w:t>Salmonella</w:t>
      </w:r>
      <w:r w:rsidRPr="00F941E2">
        <w:rPr>
          <w:rFonts w:ascii="Arial" w:hAnsi="Arial" w:cs="Arial"/>
          <w:i/>
          <w:iCs/>
          <w:sz w:val="24"/>
          <w:szCs w:val="24"/>
        </w:rPr>
        <w:t>, Enterobacter, Klebsiella, Serratia</w:t>
      </w:r>
      <w:r w:rsidRPr="00F941E2">
        <w:rPr>
          <w:rFonts w:ascii="Arial" w:hAnsi="Arial" w:cs="Arial"/>
          <w:sz w:val="24"/>
          <w:szCs w:val="24"/>
        </w:rPr>
        <w:t xml:space="preserve">, </w:t>
      </w:r>
      <w:r w:rsidRPr="00F941E2">
        <w:rPr>
          <w:rFonts w:ascii="Arial" w:hAnsi="Arial" w:cs="Arial"/>
          <w:i/>
          <w:iCs/>
          <w:sz w:val="24"/>
          <w:szCs w:val="24"/>
        </w:rPr>
        <w:t>Proteus</w:t>
      </w:r>
      <w:r w:rsidRPr="00F941E2">
        <w:rPr>
          <w:rFonts w:ascii="Arial" w:hAnsi="Arial" w:cs="Arial"/>
          <w:sz w:val="24"/>
          <w:szCs w:val="24"/>
        </w:rPr>
        <w:t>, and others).</w:t>
      </w:r>
    </w:p>
    <w:p w:rsidR="00F66F97" w:rsidRPr="00F941E2" w:rsidRDefault="00F66F97" w:rsidP="00F66F97">
      <w:pPr>
        <w:jc w:val="both"/>
        <w:rPr>
          <w:rFonts w:ascii="Arial" w:hAnsi="Arial" w:cs="Arial"/>
          <w:sz w:val="24"/>
          <w:szCs w:val="24"/>
        </w:rPr>
      </w:pPr>
      <w:r w:rsidRPr="00F941E2">
        <w:rPr>
          <w:rFonts w:ascii="Arial" w:hAnsi="Arial" w:cs="Arial"/>
          <w:sz w:val="24"/>
          <w:szCs w:val="24"/>
          <w:highlight w:val="yellow"/>
        </w:rPr>
        <w:t>Salmonellae</w:t>
      </w:r>
      <w:r w:rsidRPr="00F941E2">
        <w:rPr>
          <w:rFonts w:ascii="Arial" w:hAnsi="Arial" w:cs="Arial"/>
          <w:sz w:val="24"/>
          <w:szCs w:val="24"/>
        </w:rPr>
        <w:t xml:space="preserve"> are often pathogenic for humans or animals when acquired by the oral route. They are transmitted from animals and animal products to humans, where they cause enteritis, systemic infection, and enteric fever. </w:t>
      </w:r>
      <w:r w:rsidRPr="00F941E2">
        <w:rPr>
          <w:rFonts w:ascii="Arial" w:hAnsi="Arial" w:cs="Arial"/>
          <w:sz w:val="24"/>
          <w:szCs w:val="24"/>
          <w:highlight w:val="yellow"/>
        </w:rPr>
        <w:t>Salmonellae</w:t>
      </w:r>
      <w:r w:rsidRPr="00F941E2">
        <w:rPr>
          <w:rFonts w:ascii="Arial" w:hAnsi="Arial" w:cs="Arial"/>
          <w:sz w:val="24"/>
          <w:szCs w:val="24"/>
        </w:rPr>
        <w:t xml:space="preserve"> vary in length. Most isolates are motile with peritrichous flagella. </w:t>
      </w:r>
      <w:r w:rsidRPr="00F941E2">
        <w:rPr>
          <w:rFonts w:ascii="Arial" w:hAnsi="Arial" w:cs="Arial"/>
          <w:sz w:val="24"/>
          <w:szCs w:val="24"/>
          <w:highlight w:val="yellow"/>
        </w:rPr>
        <w:t>Salmonellae</w:t>
      </w:r>
      <w:r w:rsidRPr="00F941E2">
        <w:rPr>
          <w:rFonts w:ascii="Arial" w:hAnsi="Arial" w:cs="Arial"/>
          <w:sz w:val="24"/>
          <w:szCs w:val="24"/>
        </w:rPr>
        <w:t xml:space="preserve"> grow readily on simple media, but they almost never ferment lactose or sucrose. They form acid and sometimes gas from glucose and mannose. They usually produce H2S. They survive freezing in water for long periods. </w:t>
      </w:r>
      <w:r w:rsidRPr="00F941E2">
        <w:rPr>
          <w:rFonts w:ascii="Arial" w:hAnsi="Arial" w:cs="Arial"/>
          <w:sz w:val="24"/>
          <w:szCs w:val="24"/>
          <w:highlight w:val="yellow"/>
        </w:rPr>
        <w:t>Salmonellae</w:t>
      </w:r>
      <w:r w:rsidRPr="00F941E2">
        <w:rPr>
          <w:rFonts w:ascii="Arial" w:hAnsi="Arial" w:cs="Arial"/>
          <w:sz w:val="24"/>
          <w:szCs w:val="24"/>
        </w:rPr>
        <w:t xml:space="preserve"> are resistant to certain chemicals (eg, brilliant green, sodium tetrathionate, sodium deoxycholate) that inhibit other enteric bacteria; such compounds are therefore useful for inclusion in media to isolate salmonellae from feces.</w:t>
      </w:r>
    </w:p>
    <w:p w:rsidR="00110961" w:rsidRPr="00F941E2" w:rsidRDefault="00F941E2" w:rsidP="00F66F97">
      <w:pPr>
        <w:jc w:val="both"/>
        <w:rPr>
          <w:rFonts w:ascii="Arial" w:hAnsi="Arial" w:cs="Arial"/>
          <w:b/>
          <w:bCs/>
          <w:sz w:val="24"/>
          <w:szCs w:val="24"/>
        </w:rPr>
      </w:pPr>
      <w:r w:rsidRPr="00F941E2">
        <w:rPr>
          <w:rFonts w:ascii="Arial" w:hAnsi="Arial" w:cs="Arial"/>
          <w:b/>
          <w:bCs/>
          <w:i/>
          <w:iCs/>
          <w:sz w:val="24"/>
          <w:szCs w:val="24"/>
        </w:rPr>
        <w:t>“</w:t>
      </w:r>
      <w:r w:rsidR="00110961" w:rsidRPr="00F941E2">
        <w:rPr>
          <w:rFonts w:ascii="Arial" w:hAnsi="Arial" w:cs="Arial"/>
          <w:b/>
          <w:bCs/>
          <w:i/>
          <w:iCs/>
          <w:sz w:val="24"/>
          <w:szCs w:val="24"/>
        </w:rPr>
        <w:t>Salmonella typhi</w:t>
      </w:r>
      <w:r w:rsidR="00110961" w:rsidRPr="00F941E2">
        <w:rPr>
          <w:rFonts w:ascii="Arial" w:hAnsi="Arial" w:cs="Arial"/>
          <w:b/>
          <w:bCs/>
          <w:sz w:val="24"/>
          <w:szCs w:val="24"/>
        </w:rPr>
        <w:t xml:space="preserve"> causes Typhoid fever whereas </w:t>
      </w:r>
      <w:r w:rsidR="00110961" w:rsidRPr="00F941E2">
        <w:rPr>
          <w:rFonts w:ascii="Arial" w:hAnsi="Arial" w:cs="Arial"/>
          <w:b/>
          <w:bCs/>
          <w:i/>
          <w:iCs/>
          <w:sz w:val="24"/>
          <w:szCs w:val="24"/>
        </w:rPr>
        <w:t>Salmonella paratyphi</w:t>
      </w:r>
      <w:r w:rsidR="00110961" w:rsidRPr="00F941E2">
        <w:rPr>
          <w:rFonts w:ascii="Arial" w:hAnsi="Arial" w:cs="Arial"/>
          <w:b/>
          <w:bCs/>
          <w:sz w:val="24"/>
          <w:szCs w:val="24"/>
        </w:rPr>
        <w:t xml:space="preserve"> causes Paratyphoid fever</w:t>
      </w:r>
      <w:r w:rsidRPr="00F941E2">
        <w:rPr>
          <w:rFonts w:ascii="Arial" w:hAnsi="Arial" w:cs="Arial"/>
          <w:b/>
          <w:bCs/>
          <w:sz w:val="24"/>
          <w:szCs w:val="24"/>
        </w:rPr>
        <w:t>”</w:t>
      </w:r>
    </w:p>
    <w:p w:rsidR="00D6266F" w:rsidRPr="00F941E2" w:rsidRDefault="00D6266F" w:rsidP="00F66F97">
      <w:pPr>
        <w:jc w:val="both"/>
        <w:rPr>
          <w:rFonts w:ascii="Arial" w:hAnsi="Arial" w:cs="Arial"/>
          <w:sz w:val="24"/>
          <w:szCs w:val="24"/>
        </w:rPr>
      </w:pPr>
      <w:r w:rsidRPr="00F941E2">
        <w:rPr>
          <w:rFonts w:ascii="Arial" w:hAnsi="Arial" w:cs="Arial"/>
          <w:sz w:val="24"/>
          <w:szCs w:val="24"/>
        </w:rPr>
        <w:t>Classification</w:t>
      </w:r>
    </w:p>
    <w:p w:rsidR="00D6266F" w:rsidRPr="00F941E2" w:rsidRDefault="00F66F97" w:rsidP="00F66F97">
      <w:pPr>
        <w:jc w:val="both"/>
        <w:rPr>
          <w:rFonts w:ascii="Arial" w:hAnsi="Arial" w:cs="Arial"/>
          <w:sz w:val="24"/>
          <w:szCs w:val="24"/>
        </w:rPr>
      </w:pPr>
      <w:r w:rsidRPr="00F941E2">
        <w:rPr>
          <w:rFonts w:ascii="Arial" w:hAnsi="Arial" w:cs="Arial"/>
          <w:sz w:val="24"/>
          <w:szCs w:val="24"/>
        </w:rPr>
        <w:t xml:space="preserve">The classification of salmonellae is complex because the organisms are a continuum rather than a defined species. </w:t>
      </w:r>
    </w:p>
    <w:p w:rsidR="00D6266F" w:rsidRPr="00F941E2" w:rsidRDefault="00F66F97" w:rsidP="00F66F97">
      <w:pPr>
        <w:jc w:val="both"/>
        <w:rPr>
          <w:rFonts w:ascii="Arial" w:hAnsi="Arial" w:cs="Arial"/>
          <w:sz w:val="24"/>
          <w:szCs w:val="24"/>
        </w:rPr>
      </w:pPr>
      <w:r w:rsidRPr="00F941E2">
        <w:rPr>
          <w:rFonts w:ascii="Arial" w:hAnsi="Arial" w:cs="Arial"/>
          <w:sz w:val="24"/>
          <w:szCs w:val="24"/>
        </w:rPr>
        <w:t xml:space="preserve">The members of the genus </w:t>
      </w:r>
      <w:r w:rsidRPr="00F941E2">
        <w:rPr>
          <w:rFonts w:ascii="Arial" w:hAnsi="Arial" w:cs="Arial"/>
          <w:b/>
          <w:bCs/>
          <w:i/>
          <w:iCs/>
          <w:sz w:val="24"/>
          <w:szCs w:val="24"/>
        </w:rPr>
        <w:t>Salmonella</w:t>
      </w:r>
      <w:r w:rsidRPr="00F941E2">
        <w:rPr>
          <w:rFonts w:ascii="Arial" w:hAnsi="Arial" w:cs="Arial"/>
          <w:sz w:val="24"/>
          <w:szCs w:val="24"/>
        </w:rPr>
        <w:t xml:space="preserve"> were originally classified on the basis of epidemiology; host range; biochemical reactions; and structures of t</w:t>
      </w:r>
      <w:r w:rsidR="00D6266F" w:rsidRPr="00F941E2">
        <w:rPr>
          <w:rFonts w:ascii="Arial" w:hAnsi="Arial" w:cs="Arial"/>
          <w:sz w:val="24"/>
          <w:szCs w:val="24"/>
        </w:rPr>
        <w:t xml:space="preserve">he O, H, and Vi (when present) </w:t>
      </w:r>
      <w:r w:rsidRPr="00F941E2">
        <w:rPr>
          <w:rFonts w:ascii="Arial" w:hAnsi="Arial" w:cs="Arial"/>
          <w:sz w:val="24"/>
          <w:szCs w:val="24"/>
        </w:rPr>
        <w:t xml:space="preserve">antigens. </w:t>
      </w:r>
    </w:p>
    <w:p w:rsidR="00D6266F" w:rsidRPr="00F941E2" w:rsidRDefault="00F66F97" w:rsidP="00F66F97">
      <w:pPr>
        <w:jc w:val="both"/>
        <w:rPr>
          <w:rFonts w:ascii="Arial" w:hAnsi="Arial" w:cs="Arial"/>
          <w:sz w:val="24"/>
          <w:szCs w:val="24"/>
        </w:rPr>
      </w:pPr>
      <w:r w:rsidRPr="00F941E2">
        <w:rPr>
          <w:rFonts w:ascii="Arial" w:hAnsi="Arial" w:cs="Arial"/>
          <w:sz w:val="24"/>
          <w:szCs w:val="24"/>
        </w:rPr>
        <w:t xml:space="preserve">The names (eg, </w:t>
      </w:r>
      <w:r w:rsidRPr="00F941E2">
        <w:rPr>
          <w:rFonts w:ascii="Arial" w:hAnsi="Arial" w:cs="Arial"/>
          <w:b/>
          <w:bCs/>
          <w:i/>
          <w:iCs/>
          <w:sz w:val="24"/>
          <w:szCs w:val="24"/>
        </w:rPr>
        <w:t>S typhi</w:t>
      </w:r>
      <w:r w:rsidRPr="00F941E2">
        <w:rPr>
          <w:rFonts w:ascii="Arial" w:hAnsi="Arial" w:cs="Arial"/>
          <w:sz w:val="24"/>
          <w:szCs w:val="24"/>
        </w:rPr>
        <w:t xml:space="preserve">, </w:t>
      </w:r>
      <w:r w:rsidRPr="00F941E2">
        <w:rPr>
          <w:rFonts w:ascii="Arial" w:hAnsi="Arial" w:cs="Arial"/>
          <w:b/>
          <w:bCs/>
          <w:i/>
          <w:iCs/>
          <w:sz w:val="24"/>
          <w:szCs w:val="24"/>
        </w:rPr>
        <w:t>Salmonella typhimurium</w:t>
      </w:r>
      <w:r w:rsidRPr="00F941E2">
        <w:rPr>
          <w:rFonts w:ascii="Arial" w:hAnsi="Arial" w:cs="Arial"/>
          <w:sz w:val="24"/>
          <w:szCs w:val="24"/>
        </w:rPr>
        <w:t>) were written as if th</w:t>
      </w:r>
      <w:r w:rsidR="00D6266F" w:rsidRPr="00F941E2">
        <w:rPr>
          <w:rFonts w:ascii="Arial" w:hAnsi="Arial" w:cs="Arial"/>
          <w:sz w:val="24"/>
          <w:szCs w:val="24"/>
        </w:rPr>
        <w:t>ey were genus and species.</w:t>
      </w:r>
      <w:r w:rsidR="00D6266F" w:rsidRPr="00F941E2">
        <w:rPr>
          <w:rFonts w:ascii="Arial" w:hAnsi="Arial" w:cs="Arial"/>
        </w:rPr>
        <w:t xml:space="preserve"> </w:t>
      </w:r>
      <w:r w:rsidR="00D6266F" w:rsidRPr="00F941E2">
        <w:rPr>
          <w:rFonts w:ascii="Arial" w:hAnsi="Arial" w:cs="Arial"/>
          <w:sz w:val="24"/>
          <w:szCs w:val="24"/>
        </w:rPr>
        <w:t xml:space="preserve">There are more than 2500 serotypes of salmonellae, including more than 1400 in DNA hybridization group I that can infect humans. </w:t>
      </w:r>
    </w:p>
    <w:p w:rsidR="00F66F97" w:rsidRPr="00F941E2" w:rsidRDefault="00D6266F" w:rsidP="00F66F97">
      <w:pPr>
        <w:jc w:val="both"/>
        <w:rPr>
          <w:rFonts w:ascii="Arial" w:hAnsi="Arial" w:cs="Arial"/>
          <w:sz w:val="24"/>
          <w:szCs w:val="24"/>
        </w:rPr>
      </w:pPr>
      <w:r w:rsidRPr="00F941E2">
        <w:rPr>
          <w:rFonts w:ascii="Arial" w:hAnsi="Arial" w:cs="Arial"/>
          <w:sz w:val="24"/>
          <w:szCs w:val="24"/>
        </w:rPr>
        <w:t xml:space="preserve">Four serotypes of </w:t>
      </w:r>
      <w:r w:rsidRPr="00F941E2">
        <w:rPr>
          <w:rFonts w:ascii="Arial" w:hAnsi="Arial" w:cs="Arial"/>
          <w:b/>
          <w:bCs/>
          <w:sz w:val="24"/>
          <w:szCs w:val="24"/>
          <w:highlight w:val="yellow"/>
        </w:rPr>
        <w:t>Salmonellae</w:t>
      </w:r>
      <w:r w:rsidRPr="00F941E2">
        <w:rPr>
          <w:rFonts w:ascii="Arial" w:hAnsi="Arial" w:cs="Arial"/>
          <w:sz w:val="24"/>
          <w:szCs w:val="24"/>
        </w:rPr>
        <w:t xml:space="preserve"> that cause </w:t>
      </w:r>
      <w:r w:rsidRPr="00F941E2">
        <w:rPr>
          <w:rFonts w:ascii="Arial" w:hAnsi="Arial" w:cs="Arial"/>
          <w:b/>
          <w:bCs/>
          <w:sz w:val="24"/>
          <w:szCs w:val="24"/>
          <w:highlight w:val="cyan"/>
        </w:rPr>
        <w:t>enteric fever</w:t>
      </w:r>
      <w:r w:rsidRPr="00F941E2">
        <w:rPr>
          <w:rFonts w:ascii="Arial" w:hAnsi="Arial" w:cs="Arial"/>
          <w:sz w:val="24"/>
          <w:szCs w:val="24"/>
        </w:rPr>
        <w:t xml:space="preserve"> can be identified in the clinical laboratory by biochemical and serologic tests. These serotypes should be routinely identified because of their clinical significance. They are as follows: </w:t>
      </w:r>
      <w:r w:rsidRPr="00F941E2">
        <w:rPr>
          <w:rFonts w:ascii="Arial" w:hAnsi="Arial" w:cs="Arial"/>
          <w:b/>
          <w:bCs/>
          <w:i/>
          <w:iCs/>
          <w:sz w:val="24"/>
          <w:szCs w:val="24"/>
        </w:rPr>
        <w:t>Salmonella Paratyphi A</w:t>
      </w:r>
      <w:r w:rsidRPr="00F941E2">
        <w:rPr>
          <w:rFonts w:ascii="Arial" w:hAnsi="Arial" w:cs="Arial"/>
          <w:b/>
          <w:bCs/>
          <w:sz w:val="24"/>
          <w:szCs w:val="24"/>
        </w:rPr>
        <w:t xml:space="preserve"> (serogroup A)</w:t>
      </w:r>
      <w:r w:rsidRPr="00F941E2">
        <w:rPr>
          <w:rFonts w:ascii="Arial" w:hAnsi="Arial" w:cs="Arial"/>
          <w:sz w:val="24"/>
          <w:szCs w:val="24"/>
        </w:rPr>
        <w:t xml:space="preserve">, </w:t>
      </w:r>
      <w:r w:rsidRPr="00F941E2">
        <w:rPr>
          <w:rFonts w:ascii="Arial" w:hAnsi="Arial" w:cs="Arial"/>
          <w:b/>
          <w:bCs/>
          <w:i/>
          <w:iCs/>
          <w:sz w:val="24"/>
          <w:szCs w:val="24"/>
        </w:rPr>
        <w:t>Salmonella Paratyphi B</w:t>
      </w:r>
      <w:r w:rsidRPr="00F941E2">
        <w:rPr>
          <w:rFonts w:ascii="Arial" w:hAnsi="Arial" w:cs="Arial"/>
          <w:b/>
          <w:bCs/>
          <w:sz w:val="24"/>
          <w:szCs w:val="24"/>
        </w:rPr>
        <w:t xml:space="preserve"> (serogroup B)</w:t>
      </w:r>
      <w:r w:rsidRPr="00F941E2">
        <w:rPr>
          <w:rFonts w:ascii="Arial" w:hAnsi="Arial" w:cs="Arial"/>
          <w:sz w:val="24"/>
          <w:szCs w:val="24"/>
        </w:rPr>
        <w:t xml:space="preserve">, Salmonella Choleraesuis (serogroup C1), and </w:t>
      </w:r>
      <w:r w:rsidRPr="00F941E2">
        <w:rPr>
          <w:rFonts w:ascii="Arial" w:hAnsi="Arial" w:cs="Arial"/>
          <w:b/>
          <w:bCs/>
          <w:i/>
          <w:iCs/>
          <w:sz w:val="24"/>
          <w:szCs w:val="24"/>
        </w:rPr>
        <w:t>S Typhi</w:t>
      </w:r>
      <w:r w:rsidRPr="00F941E2">
        <w:rPr>
          <w:rFonts w:ascii="Arial" w:hAnsi="Arial" w:cs="Arial"/>
          <w:b/>
          <w:bCs/>
          <w:sz w:val="24"/>
          <w:szCs w:val="24"/>
        </w:rPr>
        <w:t xml:space="preserve"> (serogroup D)</w:t>
      </w:r>
      <w:r w:rsidRPr="00F941E2">
        <w:rPr>
          <w:rFonts w:ascii="Arial" w:hAnsi="Arial" w:cs="Arial"/>
          <w:sz w:val="24"/>
          <w:szCs w:val="24"/>
        </w:rPr>
        <w:t xml:space="preserve">. </w:t>
      </w:r>
    </w:p>
    <w:p w:rsidR="002A13CF" w:rsidRPr="00F941E2" w:rsidRDefault="002A13CF" w:rsidP="00F66F97">
      <w:pPr>
        <w:jc w:val="both"/>
        <w:rPr>
          <w:rFonts w:ascii="Arial" w:hAnsi="Arial" w:cs="Arial"/>
          <w:b/>
          <w:bCs/>
          <w:sz w:val="28"/>
          <w:szCs w:val="28"/>
        </w:rPr>
      </w:pPr>
      <w:r w:rsidRPr="00F941E2">
        <w:rPr>
          <w:rFonts w:ascii="Arial" w:hAnsi="Arial" w:cs="Arial"/>
          <w:b/>
          <w:bCs/>
          <w:sz w:val="28"/>
          <w:szCs w:val="28"/>
        </w:rPr>
        <w:t>Pathogenesis</w:t>
      </w:r>
    </w:p>
    <w:p w:rsidR="002A13CF" w:rsidRPr="00F941E2" w:rsidRDefault="002A13CF" w:rsidP="00F66F97">
      <w:pPr>
        <w:jc w:val="both"/>
        <w:rPr>
          <w:rFonts w:ascii="Arial" w:hAnsi="Arial" w:cs="Arial"/>
          <w:sz w:val="24"/>
          <w:szCs w:val="24"/>
        </w:rPr>
      </w:pPr>
      <w:r w:rsidRPr="00F941E2">
        <w:rPr>
          <w:rFonts w:ascii="Arial" w:hAnsi="Arial" w:cs="Arial"/>
          <w:b/>
          <w:bCs/>
          <w:sz w:val="24"/>
          <w:szCs w:val="24"/>
        </w:rPr>
        <w:t xml:space="preserve">S Typhi, </w:t>
      </w:r>
      <w:r w:rsidRPr="00F941E2">
        <w:rPr>
          <w:rFonts w:ascii="Arial" w:hAnsi="Arial" w:cs="Arial"/>
          <w:sz w:val="24"/>
          <w:szCs w:val="24"/>
        </w:rPr>
        <w:t>S Choleraesuis</w:t>
      </w:r>
      <w:r w:rsidRPr="00F941E2">
        <w:rPr>
          <w:rFonts w:ascii="Arial" w:hAnsi="Arial" w:cs="Arial"/>
          <w:b/>
          <w:bCs/>
          <w:sz w:val="24"/>
          <w:szCs w:val="24"/>
        </w:rPr>
        <w:t xml:space="preserve">, </w:t>
      </w:r>
      <w:r w:rsidRPr="00F941E2">
        <w:rPr>
          <w:rFonts w:ascii="Arial" w:hAnsi="Arial" w:cs="Arial"/>
          <w:sz w:val="24"/>
          <w:szCs w:val="24"/>
        </w:rPr>
        <w:t>and perhaps</w:t>
      </w:r>
      <w:r w:rsidRPr="00F941E2">
        <w:rPr>
          <w:rFonts w:ascii="Arial" w:hAnsi="Arial" w:cs="Arial"/>
          <w:b/>
          <w:bCs/>
          <w:sz w:val="24"/>
          <w:szCs w:val="24"/>
        </w:rPr>
        <w:t xml:space="preserve"> Salmonella Paratyphi A </w:t>
      </w:r>
      <w:r w:rsidRPr="00F941E2">
        <w:rPr>
          <w:rFonts w:ascii="Arial" w:hAnsi="Arial" w:cs="Arial"/>
          <w:sz w:val="24"/>
          <w:szCs w:val="24"/>
        </w:rPr>
        <w:t>and</w:t>
      </w:r>
      <w:r w:rsidRPr="00F941E2">
        <w:rPr>
          <w:rFonts w:ascii="Arial" w:hAnsi="Arial" w:cs="Arial"/>
          <w:b/>
          <w:bCs/>
          <w:sz w:val="24"/>
          <w:szCs w:val="24"/>
        </w:rPr>
        <w:t xml:space="preserve"> Salmonella Paratyphi B </w:t>
      </w:r>
      <w:r w:rsidRPr="00F941E2">
        <w:rPr>
          <w:rFonts w:ascii="Arial" w:hAnsi="Arial" w:cs="Arial"/>
          <w:sz w:val="24"/>
          <w:szCs w:val="24"/>
        </w:rPr>
        <w:t>are primarily infective for humans, and infection with these organisms implies acquisition from a human source.</w:t>
      </w:r>
    </w:p>
    <w:p w:rsidR="005E1A9B" w:rsidRPr="00F941E2" w:rsidRDefault="005E1A9B" w:rsidP="005E1A9B">
      <w:pPr>
        <w:pStyle w:val="ListParagraph"/>
        <w:numPr>
          <w:ilvl w:val="0"/>
          <w:numId w:val="1"/>
        </w:numPr>
        <w:jc w:val="both"/>
        <w:rPr>
          <w:rFonts w:ascii="Arial" w:hAnsi="Arial" w:cs="Arial"/>
          <w:sz w:val="24"/>
          <w:szCs w:val="24"/>
        </w:rPr>
      </w:pPr>
      <w:r w:rsidRPr="00F941E2">
        <w:rPr>
          <w:rFonts w:ascii="Arial" w:hAnsi="Arial" w:cs="Arial"/>
          <w:sz w:val="24"/>
          <w:szCs w:val="24"/>
        </w:rPr>
        <w:lastRenderedPageBreak/>
        <w:t xml:space="preserve">Salmonella organisms penetrate the mucosa of both small and large bowel, coming to lie intracellularly where they proliferate. </w:t>
      </w:r>
    </w:p>
    <w:p w:rsidR="005E1A9B" w:rsidRPr="00F941E2" w:rsidRDefault="005E1A9B" w:rsidP="005E1A9B">
      <w:pPr>
        <w:pStyle w:val="ListParagraph"/>
        <w:numPr>
          <w:ilvl w:val="0"/>
          <w:numId w:val="1"/>
        </w:numPr>
        <w:jc w:val="both"/>
        <w:rPr>
          <w:rFonts w:ascii="Arial" w:hAnsi="Arial" w:cs="Arial"/>
          <w:sz w:val="24"/>
          <w:szCs w:val="24"/>
        </w:rPr>
      </w:pPr>
      <w:r w:rsidRPr="00F941E2">
        <w:rPr>
          <w:rFonts w:ascii="Arial" w:hAnsi="Arial" w:cs="Arial"/>
          <w:sz w:val="24"/>
          <w:szCs w:val="24"/>
        </w:rPr>
        <w:t>There is not the same tendency to mucosal damage as occurs with Shigella infections but ulceration of lymphoid follicles may occur.</w:t>
      </w:r>
    </w:p>
    <w:p w:rsidR="005E1A9B" w:rsidRPr="00F941E2" w:rsidRDefault="005E1A9B" w:rsidP="005E1A9B">
      <w:pPr>
        <w:pStyle w:val="ListParagraph"/>
        <w:numPr>
          <w:ilvl w:val="0"/>
          <w:numId w:val="1"/>
        </w:numPr>
        <w:jc w:val="both"/>
        <w:rPr>
          <w:rFonts w:ascii="Arial" w:hAnsi="Arial" w:cs="Arial"/>
          <w:sz w:val="24"/>
          <w:szCs w:val="24"/>
        </w:rPr>
      </w:pPr>
      <w:r w:rsidRPr="00F941E2">
        <w:rPr>
          <w:rFonts w:ascii="Arial" w:hAnsi="Arial" w:cs="Arial"/>
          <w:sz w:val="24"/>
          <w:szCs w:val="24"/>
        </w:rPr>
        <w:t xml:space="preserve"> The evolution of typhoid is fascinating. Initially S. typhi proliferates in the</w:t>
      </w:r>
      <w:r w:rsidRPr="00F941E2">
        <w:rPr>
          <w:rFonts w:ascii="Arial" w:hAnsi="Arial" w:cs="Arial"/>
        </w:rPr>
        <w:t xml:space="preserve"> </w:t>
      </w:r>
      <w:r w:rsidRPr="00F941E2">
        <w:rPr>
          <w:rFonts w:ascii="Arial" w:hAnsi="Arial" w:cs="Arial"/>
          <w:sz w:val="24"/>
          <w:szCs w:val="24"/>
        </w:rPr>
        <w:t xml:space="preserve">second part of the Payer’s patches of the lower small intestine from where systemic dissemination occurs, to the liver, spleen, and reticuloendothelial system. </w:t>
      </w:r>
    </w:p>
    <w:p w:rsidR="005E1A9B" w:rsidRPr="00F941E2" w:rsidRDefault="005E1A9B" w:rsidP="005E1A9B">
      <w:pPr>
        <w:pStyle w:val="ListParagraph"/>
        <w:numPr>
          <w:ilvl w:val="0"/>
          <w:numId w:val="1"/>
        </w:numPr>
        <w:jc w:val="both"/>
        <w:rPr>
          <w:rFonts w:ascii="Arial" w:hAnsi="Arial" w:cs="Arial"/>
          <w:sz w:val="24"/>
          <w:szCs w:val="24"/>
        </w:rPr>
      </w:pPr>
      <w:r w:rsidRPr="00F941E2">
        <w:rPr>
          <w:rFonts w:ascii="Arial" w:hAnsi="Arial" w:cs="Arial"/>
          <w:sz w:val="24"/>
          <w:szCs w:val="24"/>
        </w:rPr>
        <w:t xml:space="preserve">For a period varying from 1 to 3 weeks the organism multiplies within these organs. Rupture of infected cell occurs, liberating organisms into the bile and for a second time cause infection of the lymphoid tissue of the small intestine paticularly in the ileum. </w:t>
      </w:r>
    </w:p>
    <w:p w:rsidR="00110961" w:rsidRPr="00F941E2" w:rsidRDefault="005E1A9B" w:rsidP="005E1A9B">
      <w:pPr>
        <w:pStyle w:val="ListParagraph"/>
        <w:numPr>
          <w:ilvl w:val="0"/>
          <w:numId w:val="1"/>
        </w:numPr>
        <w:jc w:val="both"/>
        <w:rPr>
          <w:rFonts w:ascii="Arial" w:hAnsi="Arial" w:cs="Arial"/>
          <w:sz w:val="24"/>
          <w:szCs w:val="24"/>
        </w:rPr>
      </w:pPr>
      <w:r w:rsidRPr="00F941E2">
        <w:rPr>
          <w:rFonts w:ascii="Arial" w:hAnsi="Arial" w:cs="Arial"/>
          <w:sz w:val="24"/>
          <w:szCs w:val="24"/>
        </w:rPr>
        <w:t>It is this phase of heavy infection that brings the classical bowel pathology of typhoid in its train. Invasion of the mucosa causes the epithelial cells to synthesise and release various proinflammatory cytokines including IL-1, IL-</w:t>
      </w:r>
      <w:r w:rsidR="00735EBB" w:rsidRPr="00F941E2">
        <w:rPr>
          <w:rFonts w:ascii="Arial" w:hAnsi="Arial" w:cs="Arial"/>
          <w:sz w:val="24"/>
          <w:szCs w:val="24"/>
        </w:rPr>
        <w:t xml:space="preserve">6, IL- </w:t>
      </w:r>
      <w:r w:rsidRPr="00F941E2">
        <w:rPr>
          <w:rFonts w:ascii="Arial" w:hAnsi="Arial" w:cs="Arial"/>
          <w:sz w:val="24"/>
          <w:szCs w:val="24"/>
        </w:rPr>
        <w:t xml:space="preserve">8, TNF-β, INF, GM-CSF etc. </w:t>
      </w:r>
    </w:p>
    <w:p w:rsidR="00735EBB" w:rsidRPr="00F941E2" w:rsidRDefault="00735EBB" w:rsidP="00735EBB">
      <w:pPr>
        <w:pStyle w:val="ListParagraph"/>
        <w:jc w:val="both"/>
        <w:rPr>
          <w:rFonts w:ascii="Arial" w:hAnsi="Arial" w:cs="Arial"/>
          <w:sz w:val="24"/>
          <w:szCs w:val="24"/>
        </w:rPr>
      </w:pPr>
    </w:p>
    <w:p w:rsidR="00735EBB" w:rsidRPr="00F941E2" w:rsidRDefault="00735EBB" w:rsidP="00735EBB">
      <w:pPr>
        <w:pStyle w:val="ListParagraph"/>
        <w:jc w:val="both"/>
        <w:rPr>
          <w:rFonts w:ascii="Arial" w:hAnsi="Arial" w:cs="Arial"/>
          <w:b/>
          <w:bCs/>
          <w:sz w:val="28"/>
          <w:szCs w:val="28"/>
        </w:rPr>
      </w:pPr>
      <w:r w:rsidRPr="00F941E2">
        <w:rPr>
          <w:rFonts w:ascii="Arial" w:hAnsi="Arial" w:cs="Arial"/>
          <w:b/>
          <w:bCs/>
          <w:sz w:val="28"/>
          <w:szCs w:val="28"/>
        </w:rPr>
        <w:t xml:space="preserve">Transmission </w:t>
      </w:r>
    </w:p>
    <w:p w:rsidR="00735EBB" w:rsidRPr="00F941E2" w:rsidRDefault="00735EBB" w:rsidP="00735EBB">
      <w:pPr>
        <w:pStyle w:val="ListParagraph"/>
        <w:jc w:val="both"/>
        <w:rPr>
          <w:rFonts w:ascii="Arial" w:hAnsi="Arial" w:cs="Arial"/>
          <w:sz w:val="24"/>
          <w:szCs w:val="24"/>
        </w:rPr>
      </w:pPr>
      <w:r w:rsidRPr="00F941E2">
        <w:rPr>
          <w:rFonts w:ascii="Arial" w:hAnsi="Arial" w:cs="Arial"/>
          <w:i/>
          <w:iCs/>
          <w:sz w:val="24"/>
          <w:szCs w:val="24"/>
        </w:rPr>
        <w:t>Salmonella </w:t>
      </w:r>
      <w:r w:rsidRPr="00F941E2">
        <w:rPr>
          <w:rFonts w:ascii="Arial" w:hAnsi="Arial" w:cs="Arial"/>
          <w:sz w:val="24"/>
          <w:szCs w:val="24"/>
        </w:rPr>
        <w:t>Typhi lives only in humans. People with typhoid fever carry the bacteria in their bloodstream and gut. In addition, a small number of people, called carriers, recover from typhoid fever but continue to carry the bacteria. Both ill people and carriers shed </w:t>
      </w:r>
      <w:r w:rsidRPr="00F941E2">
        <w:rPr>
          <w:rFonts w:ascii="Arial" w:hAnsi="Arial" w:cs="Arial"/>
          <w:i/>
          <w:iCs/>
          <w:sz w:val="24"/>
          <w:szCs w:val="24"/>
        </w:rPr>
        <w:t>Salmonella </w:t>
      </w:r>
      <w:r w:rsidRPr="00F941E2">
        <w:rPr>
          <w:rFonts w:ascii="Arial" w:hAnsi="Arial" w:cs="Arial"/>
          <w:sz w:val="24"/>
          <w:szCs w:val="24"/>
        </w:rPr>
        <w:t>Typhi in their faeces and urine.</w:t>
      </w:r>
    </w:p>
    <w:p w:rsidR="00735EBB" w:rsidRPr="00F941E2" w:rsidRDefault="00735EBB" w:rsidP="00735EBB">
      <w:pPr>
        <w:pStyle w:val="ListParagraph"/>
        <w:jc w:val="both"/>
        <w:rPr>
          <w:rFonts w:ascii="Arial" w:hAnsi="Arial" w:cs="Arial"/>
          <w:sz w:val="24"/>
          <w:szCs w:val="24"/>
        </w:rPr>
      </w:pPr>
      <w:r w:rsidRPr="00F941E2">
        <w:rPr>
          <w:rFonts w:ascii="Arial" w:hAnsi="Arial" w:cs="Arial"/>
          <w:sz w:val="24"/>
          <w:szCs w:val="24"/>
        </w:rPr>
        <w:t>The bacteria are spread by eating food or drinking water contaminated by faeces or urine of patients and carriers. Common sources are:</w:t>
      </w:r>
    </w:p>
    <w:p w:rsidR="00735EBB" w:rsidRPr="00F941E2" w:rsidRDefault="00735EBB" w:rsidP="00735EBB">
      <w:pPr>
        <w:pStyle w:val="ListParagraph"/>
        <w:numPr>
          <w:ilvl w:val="0"/>
          <w:numId w:val="2"/>
        </w:numPr>
        <w:jc w:val="both"/>
        <w:rPr>
          <w:rFonts w:ascii="Arial" w:hAnsi="Arial" w:cs="Arial"/>
          <w:sz w:val="24"/>
          <w:szCs w:val="24"/>
        </w:rPr>
      </w:pPr>
      <w:r w:rsidRPr="00F941E2">
        <w:rPr>
          <w:rFonts w:ascii="Arial" w:hAnsi="Arial" w:cs="Arial"/>
          <w:sz w:val="24"/>
          <w:szCs w:val="24"/>
        </w:rPr>
        <w:t>water or ice</w:t>
      </w:r>
    </w:p>
    <w:p w:rsidR="00735EBB" w:rsidRPr="00F941E2" w:rsidRDefault="00735EBB" w:rsidP="00735EBB">
      <w:pPr>
        <w:pStyle w:val="ListParagraph"/>
        <w:numPr>
          <w:ilvl w:val="0"/>
          <w:numId w:val="2"/>
        </w:numPr>
        <w:jc w:val="both"/>
        <w:rPr>
          <w:rFonts w:ascii="Arial" w:hAnsi="Arial" w:cs="Arial"/>
          <w:sz w:val="24"/>
          <w:szCs w:val="24"/>
        </w:rPr>
      </w:pPr>
      <w:r w:rsidRPr="00F941E2">
        <w:rPr>
          <w:rFonts w:ascii="Arial" w:hAnsi="Arial" w:cs="Arial"/>
          <w:sz w:val="24"/>
          <w:szCs w:val="24"/>
        </w:rPr>
        <w:t>raw vegetables</w:t>
      </w:r>
    </w:p>
    <w:p w:rsidR="00735EBB" w:rsidRPr="00F941E2" w:rsidRDefault="00735EBB" w:rsidP="00735EBB">
      <w:pPr>
        <w:pStyle w:val="ListParagraph"/>
        <w:numPr>
          <w:ilvl w:val="0"/>
          <w:numId w:val="2"/>
        </w:numPr>
        <w:jc w:val="both"/>
        <w:rPr>
          <w:rFonts w:ascii="Arial" w:hAnsi="Arial" w:cs="Arial"/>
          <w:sz w:val="24"/>
          <w:szCs w:val="24"/>
        </w:rPr>
      </w:pPr>
      <w:r w:rsidRPr="00F941E2">
        <w:rPr>
          <w:rFonts w:ascii="Arial" w:hAnsi="Arial" w:cs="Arial"/>
          <w:sz w:val="24"/>
          <w:szCs w:val="24"/>
        </w:rPr>
        <w:t>salads</w:t>
      </w:r>
    </w:p>
    <w:p w:rsidR="00735EBB" w:rsidRPr="00F941E2" w:rsidRDefault="00735EBB" w:rsidP="00735EBB">
      <w:pPr>
        <w:pStyle w:val="ListParagraph"/>
        <w:numPr>
          <w:ilvl w:val="0"/>
          <w:numId w:val="2"/>
        </w:numPr>
        <w:jc w:val="both"/>
        <w:rPr>
          <w:rFonts w:ascii="Arial" w:hAnsi="Arial" w:cs="Arial"/>
          <w:sz w:val="24"/>
          <w:szCs w:val="24"/>
        </w:rPr>
      </w:pPr>
      <w:r w:rsidRPr="00F941E2">
        <w:rPr>
          <w:rFonts w:ascii="Arial" w:hAnsi="Arial" w:cs="Arial"/>
          <w:sz w:val="24"/>
          <w:szCs w:val="24"/>
        </w:rPr>
        <w:t>shellfish. </w:t>
      </w:r>
    </w:p>
    <w:p w:rsidR="00735EBB" w:rsidRPr="00F941E2" w:rsidRDefault="00735EBB" w:rsidP="00735EBB">
      <w:pPr>
        <w:pStyle w:val="ListParagraph"/>
        <w:jc w:val="both"/>
        <w:rPr>
          <w:rFonts w:ascii="Arial" w:hAnsi="Arial" w:cs="Arial"/>
          <w:sz w:val="24"/>
          <w:szCs w:val="24"/>
        </w:rPr>
      </w:pPr>
      <w:r w:rsidRPr="00F941E2">
        <w:rPr>
          <w:rFonts w:ascii="Arial" w:hAnsi="Arial" w:cs="Arial"/>
          <w:sz w:val="24"/>
          <w:szCs w:val="24"/>
        </w:rPr>
        <w:t>If fruit and vegetables are washed in contaminated water they may cause illness.</w:t>
      </w:r>
    </w:p>
    <w:p w:rsidR="00735EBB" w:rsidRPr="00F941E2" w:rsidRDefault="00735EBB" w:rsidP="00735EBB">
      <w:pPr>
        <w:pStyle w:val="ListParagraph"/>
        <w:jc w:val="both"/>
        <w:rPr>
          <w:rFonts w:ascii="Arial" w:hAnsi="Arial" w:cs="Arial"/>
          <w:sz w:val="24"/>
          <w:szCs w:val="24"/>
        </w:rPr>
      </w:pPr>
      <w:r w:rsidRPr="00F941E2">
        <w:rPr>
          <w:rFonts w:ascii="Arial" w:hAnsi="Arial" w:cs="Arial"/>
          <w:sz w:val="24"/>
          <w:szCs w:val="24"/>
        </w:rPr>
        <w:t>Typhoid is common in areas of the world where hygiene standards are poor and water is likely to be contaminated with sewage. These illnesses are no longer common in developed countries, with most cases occurring in areas such as:</w:t>
      </w:r>
    </w:p>
    <w:p w:rsidR="00735EBB" w:rsidRPr="00F941E2" w:rsidRDefault="00735EBB" w:rsidP="00735EBB">
      <w:pPr>
        <w:pStyle w:val="ListParagraph"/>
        <w:numPr>
          <w:ilvl w:val="0"/>
          <w:numId w:val="3"/>
        </w:numPr>
        <w:jc w:val="both"/>
        <w:rPr>
          <w:rFonts w:ascii="Arial" w:hAnsi="Arial" w:cs="Arial"/>
          <w:sz w:val="24"/>
          <w:szCs w:val="24"/>
        </w:rPr>
      </w:pPr>
      <w:r w:rsidRPr="00F941E2">
        <w:rPr>
          <w:rFonts w:ascii="Arial" w:hAnsi="Arial" w:cs="Arial"/>
          <w:sz w:val="24"/>
          <w:szCs w:val="24"/>
        </w:rPr>
        <w:t>Asia</w:t>
      </w:r>
    </w:p>
    <w:p w:rsidR="00735EBB" w:rsidRPr="00F941E2" w:rsidRDefault="00735EBB" w:rsidP="00735EBB">
      <w:pPr>
        <w:pStyle w:val="ListParagraph"/>
        <w:numPr>
          <w:ilvl w:val="0"/>
          <w:numId w:val="3"/>
        </w:numPr>
        <w:jc w:val="both"/>
        <w:rPr>
          <w:rFonts w:ascii="Arial" w:hAnsi="Arial" w:cs="Arial"/>
          <w:sz w:val="24"/>
          <w:szCs w:val="24"/>
        </w:rPr>
      </w:pPr>
      <w:r w:rsidRPr="00F941E2">
        <w:rPr>
          <w:rFonts w:ascii="Arial" w:hAnsi="Arial" w:cs="Arial"/>
          <w:sz w:val="24"/>
          <w:szCs w:val="24"/>
        </w:rPr>
        <w:t>the Middle East</w:t>
      </w:r>
    </w:p>
    <w:p w:rsidR="00735EBB" w:rsidRPr="00F941E2" w:rsidRDefault="00735EBB" w:rsidP="00735EBB">
      <w:pPr>
        <w:pStyle w:val="ListParagraph"/>
        <w:numPr>
          <w:ilvl w:val="0"/>
          <w:numId w:val="3"/>
        </w:numPr>
        <w:jc w:val="both"/>
        <w:rPr>
          <w:rFonts w:ascii="Arial" w:hAnsi="Arial" w:cs="Arial"/>
          <w:sz w:val="24"/>
          <w:szCs w:val="24"/>
        </w:rPr>
      </w:pPr>
      <w:r w:rsidRPr="00F941E2">
        <w:rPr>
          <w:rFonts w:ascii="Arial" w:hAnsi="Arial" w:cs="Arial"/>
          <w:sz w:val="24"/>
          <w:szCs w:val="24"/>
        </w:rPr>
        <w:t>Central and South America</w:t>
      </w:r>
    </w:p>
    <w:p w:rsidR="00735EBB" w:rsidRPr="00F941E2" w:rsidRDefault="00735EBB" w:rsidP="00735EBB">
      <w:pPr>
        <w:pStyle w:val="ListParagraph"/>
        <w:numPr>
          <w:ilvl w:val="0"/>
          <w:numId w:val="3"/>
        </w:numPr>
        <w:jc w:val="both"/>
        <w:rPr>
          <w:rFonts w:ascii="Arial" w:hAnsi="Arial" w:cs="Arial"/>
          <w:sz w:val="24"/>
          <w:szCs w:val="24"/>
        </w:rPr>
      </w:pPr>
      <w:r w:rsidRPr="00F941E2">
        <w:rPr>
          <w:rFonts w:ascii="Arial" w:hAnsi="Arial" w:cs="Arial"/>
          <w:sz w:val="24"/>
          <w:szCs w:val="24"/>
        </w:rPr>
        <w:t>parts of southern Europe</w:t>
      </w:r>
    </w:p>
    <w:p w:rsidR="00F941E2" w:rsidRPr="00F941E2" w:rsidRDefault="00735EBB" w:rsidP="00F941E2">
      <w:pPr>
        <w:pStyle w:val="ListParagraph"/>
        <w:numPr>
          <w:ilvl w:val="0"/>
          <w:numId w:val="3"/>
        </w:numPr>
        <w:jc w:val="both"/>
        <w:rPr>
          <w:rFonts w:ascii="Arial" w:hAnsi="Arial" w:cs="Arial"/>
          <w:sz w:val="24"/>
          <w:szCs w:val="24"/>
        </w:rPr>
      </w:pPr>
      <w:r w:rsidRPr="00F941E2">
        <w:rPr>
          <w:rFonts w:ascii="Arial" w:hAnsi="Arial" w:cs="Arial"/>
          <w:sz w:val="24"/>
          <w:szCs w:val="24"/>
        </w:rPr>
        <w:t>Africa.</w:t>
      </w:r>
    </w:p>
    <w:p w:rsidR="00F941E2" w:rsidRPr="00F941E2" w:rsidRDefault="00F941E2" w:rsidP="00F941E2">
      <w:pPr>
        <w:pStyle w:val="ListParagraph"/>
        <w:jc w:val="both"/>
        <w:rPr>
          <w:rFonts w:ascii="Arial" w:hAnsi="Arial" w:cs="Arial"/>
          <w:sz w:val="24"/>
          <w:szCs w:val="24"/>
        </w:rPr>
      </w:pPr>
    </w:p>
    <w:p w:rsidR="00735EBB" w:rsidRPr="00F941E2" w:rsidRDefault="00735EBB" w:rsidP="00F941E2">
      <w:pPr>
        <w:pStyle w:val="ListParagraph"/>
        <w:jc w:val="both"/>
        <w:rPr>
          <w:rFonts w:ascii="Arial" w:hAnsi="Arial" w:cs="Arial"/>
          <w:sz w:val="24"/>
          <w:szCs w:val="24"/>
        </w:rPr>
      </w:pPr>
      <w:r w:rsidRPr="00F941E2">
        <w:rPr>
          <w:rFonts w:ascii="Arial" w:hAnsi="Arial" w:cs="Arial"/>
          <w:b/>
          <w:bCs/>
          <w:sz w:val="28"/>
          <w:szCs w:val="28"/>
        </w:rPr>
        <w:t>Symptoms of S. typhi</w:t>
      </w:r>
      <w:r w:rsidR="0031587E" w:rsidRPr="00F941E2">
        <w:rPr>
          <w:rFonts w:ascii="Arial" w:hAnsi="Arial" w:cs="Arial"/>
          <w:b/>
          <w:bCs/>
          <w:sz w:val="28"/>
          <w:szCs w:val="28"/>
        </w:rPr>
        <w:t xml:space="preserve"> and S. paratyphi</w:t>
      </w:r>
    </w:p>
    <w:p w:rsidR="0031587E" w:rsidRPr="00F941E2" w:rsidRDefault="0031587E" w:rsidP="0031587E">
      <w:pPr>
        <w:pStyle w:val="ListParagraph"/>
        <w:jc w:val="both"/>
        <w:rPr>
          <w:rFonts w:ascii="Arial" w:hAnsi="Arial" w:cs="Arial"/>
          <w:b/>
          <w:bCs/>
          <w:sz w:val="24"/>
          <w:szCs w:val="24"/>
        </w:rPr>
      </w:pPr>
      <w:r w:rsidRPr="00F941E2">
        <w:rPr>
          <w:rFonts w:ascii="Arial" w:hAnsi="Arial" w:cs="Arial"/>
          <w:sz w:val="24"/>
          <w:szCs w:val="24"/>
        </w:rPr>
        <w:t>Onset of illness is gradual, with</w:t>
      </w:r>
      <w:r w:rsidRPr="00F941E2">
        <w:rPr>
          <w:rFonts w:ascii="Arial" w:hAnsi="Arial" w:cs="Arial"/>
          <w:b/>
          <w:bCs/>
          <w:sz w:val="24"/>
          <w:szCs w:val="24"/>
        </w:rPr>
        <w:t>:</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sustained high fever</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lastRenderedPageBreak/>
        <w:t>marked headache</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malaise (feeling of being unwell)</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decreased appetite</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enlarged spleen which may cause abdominal discomfort</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dry cough in the early stage of the illness</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a flat rose-coloured rash which may be visible on the trunk</w:t>
      </w:r>
    </w:p>
    <w:p w:rsidR="0031587E" w:rsidRPr="00F941E2" w:rsidRDefault="0031587E" w:rsidP="0031587E">
      <w:pPr>
        <w:pStyle w:val="ListParagraph"/>
        <w:numPr>
          <w:ilvl w:val="0"/>
          <w:numId w:val="4"/>
        </w:numPr>
        <w:jc w:val="both"/>
        <w:rPr>
          <w:rFonts w:ascii="Arial" w:hAnsi="Arial" w:cs="Arial"/>
          <w:sz w:val="24"/>
          <w:szCs w:val="24"/>
        </w:rPr>
      </w:pPr>
      <w:r w:rsidRPr="00F941E2">
        <w:rPr>
          <w:rFonts w:ascii="Arial" w:hAnsi="Arial" w:cs="Arial"/>
          <w:sz w:val="24"/>
          <w:szCs w:val="24"/>
        </w:rPr>
        <w:t>constipation or diarrhoea – constipation occurs more often than diarrhoea in adults.</w:t>
      </w:r>
    </w:p>
    <w:p w:rsidR="0031587E" w:rsidRPr="00F941E2" w:rsidRDefault="0031587E" w:rsidP="0031587E">
      <w:pPr>
        <w:pStyle w:val="ListParagraph"/>
        <w:jc w:val="both"/>
        <w:rPr>
          <w:rFonts w:ascii="Arial" w:hAnsi="Arial" w:cs="Arial"/>
          <w:sz w:val="24"/>
          <w:szCs w:val="24"/>
        </w:rPr>
      </w:pPr>
      <w:r w:rsidRPr="00F941E2">
        <w:rPr>
          <w:rFonts w:ascii="Arial" w:hAnsi="Arial" w:cs="Arial"/>
          <w:sz w:val="24"/>
          <w:szCs w:val="24"/>
        </w:rPr>
        <w:t>Illness varies from mild with low-grade fever, to severe with multiple complications.</w:t>
      </w:r>
    </w:p>
    <w:p w:rsidR="0031587E" w:rsidRPr="00F941E2" w:rsidRDefault="0031587E" w:rsidP="0031587E">
      <w:pPr>
        <w:pStyle w:val="ListParagraph"/>
        <w:jc w:val="both"/>
        <w:rPr>
          <w:rFonts w:ascii="Arial" w:hAnsi="Arial" w:cs="Arial"/>
          <w:sz w:val="24"/>
          <w:szCs w:val="24"/>
        </w:rPr>
      </w:pPr>
      <w:r w:rsidRPr="00F941E2">
        <w:rPr>
          <w:rFonts w:ascii="Arial" w:hAnsi="Arial" w:cs="Arial"/>
          <w:sz w:val="24"/>
          <w:szCs w:val="24"/>
        </w:rPr>
        <w:t>People who do not get treatment may continue to have fever for weeks or months, and as many as 20% may die from complications of the infection. With treatment, the death rate falls to about 1%. Paratyphoid has similar symptoms to typhoid, although the illness tends to be milder</w:t>
      </w:r>
    </w:p>
    <w:p w:rsidR="0031587E" w:rsidRPr="00F941E2" w:rsidRDefault="0031587E" w:rsidP="0031587E">
      <w:pPr>
        <w:pStyle w:val="ListParagraph"/>
        <w:jc w:val="both"/>
        <w:rPr>
          <w:rFonts w:ascii="Arial" w:hAnsi="Arial" w:cs="Arial"/>
          <w:sz w:val="24"/>
          <w:szCs w:val="24"/>
        </w:rPr>
      </w:pPr>
    </w:p>
    <w:p w:rsidR="0031587E" w:rsidRPr="00F941E2" w:rsidRDefault="0031587E" w:rsidP="0031587E">
      <w:pPr>
        <w:pStyle w:val="ListParagraph"/>
        <w:jc w:val="both"/>
        <w:rPr>
          <w:rFonts w:ascii="Arial" w:hAnsi="Arial" w:cs="Arial"/>
          <w:sz w:val="24"/>
          <w:szCs w:val="24"/>
        </w:rPr>
      </w:pPr>
      <w:r w:rsidRPr="00F941E2">
        <w:rPr>
          <w:rFonts w:ascii="Arial" w:hAnsi="Arial" w:cs="Arial"/>
          <w:sz w:val="24"/>
          <w:szCs w:val="24"/>
        </w:rPr>
        <w:t>From 3 days to more than 60 days; usually</w:t>
      </w:r>
    </w:p>
    <w:p w:rsidR="0031587E" w:rsidRPr="00F941E2" w:rsidRDefault="0031587E" w:rsidP="0031587E">
      <w:pPr>
        <w:pStyle w:val="ListParagraph"/>
        <w:numPr>
          <w:ilvl w:val="0"/>
          <w:numId w:val="5"/>
        </w:numPr>
        <w:jc w:val="both"/>
        <w:rPr>
          <w:rFonts w:ascii="Arial" w:hAnsi="Arial" w:cs="Arial"/>
          <w:sz w:val="24"/>
          <w:szCs w:val="24"/>
        </w:rPr>
      </w:pPr>
      <w:r w:rsidRPr="00F941E2">
        <w:rPr>
          <w:rFonts w:ascii="Arial" w:hAnsi="Arial" w:cs="Arial"/>
          <w:sz w:val="24"/>
          <w:szCs w:val="24"/>
        </w:rPr>
        <w:t>typhoid - 8 to 14 days</w:t>
      </w:r>
    </w:p>
    <w:p w:rsidR="0031587E" w:rsidRPr="00F941E2" w:rsidRDefault="0031587E" w:rsidP="0031587E">
      <w:pPr>
        <w:pStyle w:val="ListParagraph"/>
        <w:numPr>
          <w:ilvl w:val="0"/>
          <w:numId w:val="5"/>
        </w:numPr>
        <w:jc w:val="both"/>
        <w:rPr>
          <w:rFonts w:ascii="Arial" w:hAnsi="Arial" w:cs="Arial"/>
          <w:sz w:val="24"/>
          <w:szCs w:val="24"/>
        </w:rPr>
      </w:pPr>
      <w:r w:rsidRPr="00F941E2">
        <w:rPr>
          <w:rFonts w:ascii="Arial" w:hAnsi="Arial" w:cs="Arial"/>
          <w:sz w:val="24"/>
          <w:szCs w:val="24"/>
        </w:rPr>
        <w:t>paratyphoid - 1 to 10 days.</w:t>
      </w:r>
    </w:p>
    <w:p w:rsidR="0031587E" w:rsidRPr="00F941E2" w:rsidRDefault="0031587E" w:rsidP="0031587E">
      <w:pPr>
        <w:pStyle w:val="ListParagraph"/>
        <w:jc w:val="both"/>
        <w:rPr>
          <w:rFonts w:ascii="Arial" w:hAnsi="Arial" w:cs="Arial"/>
          <w:sz w:val="24"/>
          <w:szCs w:val="24"/>
        </w:rPr>
      </w:pPr>
      <w:r w:rsidRPr="00F941E2">
        <w:rPr>
          <w:rFonts w:ascii="Arial" w:hAnsi="Arial" w:cs="Arial"/>
          <w:sz w:val="24"/>
          <w:szCs w:val="24"/>
        </w:rPr>
        <w:t>Infectious period</w:t>
      </w:r>
    </w:p>
    <w:p w:rsidR="0031587E" w:rsidRPr="00F941E2" w:rsidRDefault="0031587E" w:rsidP="0031587E">
      <w:pPr>
        <w:pStyle w:val="ListParagraph"/>
        <w:jc w:val="both"/>
        <w:rPr>
          <w:rFonts w:ascii="Arial" w:hAnsi="Arial" w:cs="Arial"/>
          <w:sz w:val="24"/>
          <w:szCs w:val="24"/>
        </w:rPr>
      </w:pPr>
      <w:r w:rsidRPr="00F941E2">
        <w:rPr>
          <w:rFonts w:ascii="Arial" w:hAnsi="Arial" w:cs="Arial"/>
          <w:i/>
          <w:iCs/>
          <w:sz w:val="24"/>
          <w:szCs w:val="24"/>
        </w:rPr>
        <w:t>(time during which an infected person can infect others)</w:t>
      </w:r>
    </w:p>
    <w:p w:rsidR="00F941E2" w:rsidRPr="00F941E2" w:rsidRDefault="0031587E" w:rsidP="00F941E2">
      <w:pPr>
        <w:pStyle w:val="ListParagraph"/>
        <w:jc w:val="both"/>
        <w:rPr>
          <w:rFonts w:ascii="Arial" w:hAnsi="Arial" w:cs="Arial"/>
          <w:sz w:val="24"/>
          <w:szCs w:val="24"/>
        </w:rPr>
      </w:pPr>
      <w:r w:rsidRPr="00F941E2">
        <w:rPr>
          <w:rFonts w:ascii="Arial" w:hAnsi="Arial" w:cs="Arial"/>
          <w:sz w:val="24"/>
          <w:szCs w:val="24"/>
        </w:rPr>
        <w:t>As long as the bacteria are shed in the faeces or urine, usually from the first week of illness until completely recovered. About 10% of untreated typhoid patients will be infectious for 3 months after onset of symptoms and 2 to 5% become permanent carriers. Fewer people with paratyphoid become carriers</w:t>
      </w:r>
    </w:p>
    <w:p w:rsidR="00F941E2" w:rsidRPr="00F941E2" w:rsidRDefault="00F941E2" w:rsidP="00F941E2">
      <w:pPr>
        <w:pStyle w:val="ListParagraph"/>
        <w:jc w:val="both"/>
        <w:rPr>
          <w:rFonts w:ascii="Arial" w:hAnsi="Arial" w:cs="Arial"/>
          <w:sz w:val="24"/>
          <w:szCs w:val="24"/>
        </w:rPr>
      </w:pPr>
    </w:p>
    <w:p w:rsidR="0031587E" w:rsidRPr="00F941E2" w:rsidRDefault="0031587E" w:rsidP="00F941E2">
      <w:pPr>
        <w:pStyle w:val="ListParagraph"/>
        <w:jc w:val="both"/>
        <w:rPr>
          <w:rFonts w:ascii="Arial" w:hAnsi="Arial" w:cs="Arial"/>
          <w:sz w:val="24"/>
          <w:szCs w:val="24"/>
        </w:rPr>
      </w:pPr>
      <w:r w:rsidRPr="00F941E2">
        <w:rPr>
          <w:rFonts w:ascii="Arial" w:hAnsi="Arial" w:cs="Arial"/>
          <w:b/>
          <w:bCs/>
          <w:sz w:val="28"/>
          <w:szCs w:val="28"/>
        </w:rPr>
        <w:t>Prophylaxis</w:t>
      </w:r>
    </w:p>
    <w:p w:rsidR="00F941E2" w:rsidRPr="00F941E2" w:rsidRDefault="0031587E" w:rsidP="00F941E2">
      <w:pPr>
        <w:pStyle w:val="ListParagraph"/>
        <w:jc w:val="both"/>
        <w:rPr>
          <w:rFonts w:ascii="Arial" w:hAnsi="Arial" w:cs="Arial"/>
          <w:sz w:val="24"/>
          <w:szCs w:val="24"/>
        </w:rPr>
      </w:pPr>
      <w:r w:rsidRPr="00F941E2">
        <w:rPr>
          <w:rFonts w:ascii="Arial" w:hAnsi="Arial" w:cs="Arial"/>
          <w:sz w:val="24"/>
          <w:szCs w:val="24"/>
        </w:rPr>
        <w:t>Antimicrobial therapy of invasive Salmonella infections is with ampicillin, trimethoprim–sulfamethoxazole, or a third-generation cephalosporin. Multiple drug resistance transmitted genetically by plasmids among enteric bacteria is a problem in Salmonella infections. Susceptibility testing is an important adjunct to selecting a proper antibiotic. In most carriers, the organisms persist in the gallbladder (particularly if gallstones are present) and in the biliary tract. Some chronic carriers have been cured by ampicillin alone, but in most cases cholecystectomy must be combined with drug treatment.</w:t>
      </w:r>
    </w:p>
    <w:p w:rsidR="00F941E2" w:rsidRPr="00F941E2" w:rsidRDefault="00F941E2" w:rsidP="00F941E2">
      <w:pPr>
        <w:pStyle w:val="ListParagraph"/>
        <w:jc w:val="both"/>
        <w:rPr>
          <w:rFonts w:ascii="Arial" w:hAnsi="Arial" w:cs="Arial"/>
          <w:sz w:val="24"/>
          <w:szCs w:val="24"/>
        </w:rPr>
      </w:pPr>
    </w:p>
    <w:p w:rsidR="0031587E" w:rsidRPr="00F941E2" w:rsidRDefault="0031587E" w:rsidP="00F941E2">
      <w:pPr>
        <w:pStyle w:val="ListParagraph"/>
        <w:jc w:val="both"/>
        <w:rPr>
          <w:rFonts w:ascii="Arial" w:hAnsi="Arial" w:cs="Arial"/>
          <w:sz w:val="24"/>
          <w:szCs w:val="24"/>
        </w:rPr>
      </w:pPr>
      <w:r w:rsidRPr="00F941E2">
        <w:rPr>
          <w:rFonts w:ascii="Arial" w:hAnsi="Arial" w:cs="Arial"/>
          <w:b/>
          <w:bCs/>
          <w:sz w:val="28"/>
          <w:szCs w:val="28"/>
        </w:rPr>
        <w:t>Control</w:t>
      </w:r>
    </w:p>
    <w:p w:rsidR="0031587E" w:rsidRPr="00F941E2" w:rsidRDefault="0031587E" w:rsidP="0031587E">
      <w:pPr>
        <w:pStyle w:val="ListParagraph"/>
        <w:jc w:val="both"/>
        <w:rPr>
          <w:rFonts w:ascii="Arial" w:hAnsi="Arial" w:cs="Arial"/>
          <w:sz w:val="24"/>
          <w:szCs w:val="24"/>
        </w:rPr>
      </w:pPr>
      <w:r w:rsidRPr="00F941E2">
        <w:rPr>
          <w:rFonts w:ascii="Arial" w:hAnsi="Arial" w:cs="Arial"/>
          <w:sz w:val="24"/>
          <w:szCs w:val="24"/>
        </w:rPr>
        <w:t>Sanitary measures must be taken to prevent contamination of food and water by rodents or other animals that excrete salmonellae. Infected poultry, meats, and eggs must be thoroughly cooked. Carriers must not be allowed to work as food handlers and should observe strict hygienic precautions.</w:t>
      </w:r>
    </w:p>
    <w:p w:rsidR="0031587E" w:rsidRPr="0031587E" w:rsidRDefault="0031587E" w:rsidP="0031587E">
      <w:pPr>
        <w:pStyle w:val="ListParagraph"/>
        <w:jc w:val="both"/>
        <w:rPr>
          <w:rFonts w:ascii="Arial" w:hAnsi="Arial" w:cs="Arial"/>
          <w:sz w:val="24"/>
          <w:szCs w:val="24"/>
        </w:rPr>
      </w:pPr>
    </w:p>
    <w:p w:rsidR="005B02D7" w:rsidRPr="005B02D7" w:rsidRDefault="005B02D7" w:rsidP="005B02D7">
      <w:pPr>
        <w:pStyle w:val="ListParagraph"/>
        <w:rPr>
          <w:rFonts w:ascii="Arial" w:hAnsi="Arial" w:cs="Arial"/>
          <w:b/>
          <w:bCs/>
          <w:szCs w:val="22"/>
        </w:rPr>
      </w:pPr>
      <w:r w:rsidRPr="005B02D7">
        <w:rPr>
          <w:rFonts w:ascii="Arial" w:hAnsi="Arial" w:cs="Arial"/>
          <w:b/>
          <w:bCs/>
          <w:szCs w:val="22"/>
        </w:rPr>
        <w:t>Reference</w:t>
      </w:r>
    </w:p>
    <w:p w:rsidR="005B02D7" w:rsidRPr="005B02D7" w:rsidRDefault="005B02D7" w:rsidP="005B02D7">
      <w:pPr>
        <w:pStyle w:val="ListParagraph"/>
        <w:numPr>
          <w:ilvl w:val="0"/>
          <w:numId w:val="7"/>
        </w:numPr>
        <w:rPr>
          <w:rFonts w:ascii="Arial" w:hAnsi="Arial" w:cs="Arial"/>
          <w:b/>
          <w:bCs/>
          <w:szCs w:val="22"/>
        </w:rPr>
      </w:pPr>
      <w:r w:rsidRPr="005B02D7">
        <w:rPr>
          <w:rFonts w:ascii="Arial" w:hAnsi="Arial" w:cs="Arial"/>
          <w:b/>
          <w:bCs/>
          <w:szCs w:val="22"/>
        </w:rPr>
        <w:t>Jawetz, Medical Microbiology, twenty-third edition, International edition</w:t>
      </w:r>
    </w:p>
    <w:p w:rsidR="0031587E" w:rsidRPr="005B02D7" w:rsidRDefault="0031587E" w:rsidP="00735EBB">
      <w:pPr>
        <w:pStyle w:val="ListParagraph"/>
        <w:jc w:val="both"/>
        <w:rPr>
          <w:rFonts w:ascii="Arial" w:hAnsi="Arial" w:cs="Arial"/>
          <w:b/>
          <w:bCs/>
          <w:szCs w:val="22"/>
        </w:rPr>
      </w:pPr>
    </w:p>
    <w:sectPr w:rsidR="0031587E" w:rsidRPr="005B02D7" w:rsidSect="002523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A56" w:rsidRDefault="00CA5A56" w:rsidP="00F941E2">
      <w:pPr>
        <w:spacing w:after="0" w:line="240" w:lineRule="auto"/>
      </w:pPr>
      <w:r>
        <w:separator/>
      </w:r>
    </w:p>
  </w:endnote>
  <w:endnote w:type="continuationSeparator" w:id="1">
    <w:p w:rsidR="00CA5A56" w:rsidRDefault="00CA5A56" w:rsidP="00F9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2" w:rsidRDefault="00F941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714579"/>
      <w:docPartObj>
        <w:docPartGallery w:val="Page Numbers (Bottom of Page)"/>
        <w:docPartUnique/>
      </w:docPartObj>
    </w:sdtPr>
    <w:sdtEndPr>
      <w:rPr>
        <w:color w:val="7F7F7F" w:themeColor="background1" w:themeShade="7F"/>
        <w:spacing w:val="60"/>
      </w:rPr>
    </w:sdtEndPr>
    <w:sdtContent>
      <w:p w:rsidR="00F941E2" w:rsidRDefault="00292753">
        <w:pPr>
          <w:pStyle w:val="Footer"/>
          <w:pBdr>
            <w:top w:val="single" w:sz="4" w:space="1" w:color="D9D9D9" w:themeColor="background1" w:themeShade="D9"/>
          </w:pBdr>
          <w:rPr>
            <w:b/>
          </w:rPr>
        </w:pPr>
        <w:fldSimple w:instr=" PAGE   \* MERGEFORMAT ">
          <w:r w:rsidR="005B02D7" w:rsidRPr="005B02D7">
            <w:rPr>
              <w:b/>
              <w:noProof/>
            </w:rPr>
            <w:t>4</w:t>
          </w:r>
        </w:fldSimple>
        <w:r w:rsidR="00F941E2">
          <w:rPr>
            <w:b/>
          </w:rPr>
          <w:t xml:space="preserve"> |</w:t>
        </w:r>
        <w:r w:rsidR="00F941E2">
          <w:rPr>
            <w:b/>
            <w:i/>
            <w:iCs/>
          </w:rPr>
          <w:t xml:space="preserve">Salmonella typhi </w:t>
        </w:r>
        <w:r w:rsidR="00F941E2">
          <w:rPr>
            <w:b/>
          </w:rPr>
          <w:t xml:space="preserve">and </w:t>
        </w:r>
        <w:r w:rsidR="00F941E2">
          <w:rPr>
            <w:b/>
            <w:i/>
            <w:iCs/>
          </w:rPr>
          <w:t>paratyphi</w:t>
        </w:r>
      </w:p>
    </w:sdtContent>
  </w:sdt>
  <w:p w:rsidR="00F941E2" w:rsidRDefault="00F941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2" w:rsidRDefault="00F941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A56" w:rsidRDefault="00CA5A56" w:rsidP="00F941E2">
      <w:pPr>
        <w:spacing w:after="0" w:line="240" w:lineRule="auto"/>
      </w:pPr>
      <w:r>
        <w:separator/>
      </w:r>
    </w:p>
  </w:footnote>
  <w:footnote w:type="continuationSeparator" w:id="1">
    <w:p w:rsidR="00CA5A56" w:rsidRDefault="00CA5A56" w:rsidP="00F9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2" w:rsidRDefault="00F941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2" w:rsidRPr="00F941E2" w:rsidRDefault="00F941E2" w:rsidP="00F941E2">
    <w:pPr>
      <w:pStyle w:val="Header"/>
      <w:jc w:val="both"/>
      <w:rPr>
        <w:b/>
        <w:bCs/>
      </w:rPr>
    </w:pPr>
    <w:r>
      <w:rPr>
        <w:b/>
        <w:bCs/>
      </w:rPr>
      <w:t xml:space="preserve">Unit 4: Bacterial diseases: </w:t>
    </w:r>
    <w:r>
      <w:rPr>
        <w:b/>
        <w:bCs/>
        <w:i/>
        <w:iCs/>
      </w:rPr>
      <w:t xml:space="preserve">Salmonella typhi </w:t>
    </w:r>
    <w:r>
      <w:rPr>
        <w:b/>
        <w:bCs/>
      </w:rPr>
      <w:t xml:space="preserve">and </w:t>
    </w:r>
    <w:r>
      <w:rPr>
        <w:b/>
        <w:bCs/>
        <w:i/>
        <w:iCs/>
      </w:rPr>
      <w:t xml:space="preserve">paratyphi </w:t>
    </w:r>
    <w:r>
      <w:rPr>
        <w:b/>
        <w:bCs/>
      </w:rPr>
      <w:t>(with reference to symptoms, pathogenesis, transmission, prophylaxis and control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1E2" w:rsidRDefault="00F941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113"/>
    <w:multiLevelType w:val="hybridMultilevel"/>
    <w:tmpl w:val="0B22521C"/>
    <w:lvl w:ilvl="0" w:tplc="46FC82D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8866F1E"/>
    <w:multiLevelType w:val="multilevel"/>
    <w:tmpl w:val="3CB0B1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CC2FCA"/>
    <w:multiLevelType w:val="hybridMultilevel"/>
    <w:tmpl w:val="DFD8DF66"/>
    <w:lvl w:ilvl="0" w:tplc="A1E45100">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
    <w:nsid w:val="56677AB3"/>
    <w:multiLevelType w:val="multilevel"/>
    <w:tmpl w:val="0A20BB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7C569BB"/>
    <w:multiLevelType w:val="multilevel"/>
    <w:tmpl w:val="D9063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D45548"/>
    <w:multiLevelType w:val="hybridMultilevel"/>
    <w:tmpl w:val="A85EC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944DAC"/>
    <w:multiLevelType w:val="multilevel"/>
    <w:tmpl w:val="F274D8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66F97"/>
    <w:rsid w:val="00110961"/>
    <w:rsid w:val="002523F7"/>
    <w:rsid w:val="00292753"/>
    <w:rsid w:val="002A13CF"/>
    <w:rsid w:val="0031587E"/>
    <w:rsid w:val="005B02D7"/>
    <w:rsid w:val="005E1A9B"/>
    <w:rsid w:val="006B37F9"/>
    <w:rsid w:val="00735EBB"/>
    <w:rsid w:val="00CA5A56"/>
    <w:rsid w:val="00D6266F"/>
    <w:rsid w:val="00F66F97"/>
    <w:rsid w:val="00F941E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1A9B"/>
    <w:pPr>
      <w:ind w:left="720"/>
      <w:contextualSpacing/>
    </w:pPr>
  </w:style>
  <w:style w:type="paragraph" w:styleId="Header">
    <w:name w:val="header"/>
    <w:basedOn w:val="Normal"/>
    <w:link w:val="HeaderChar"/>
    <w:uiPriority w:val="99"/>
    <w:semiHidden/>
    <w:unhideWhenUsed/>
    <w:rsid w:val="00F941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41E2"/>
  </w:style>
  <w:style w:type="paragraph" w:styleId="Footer">
    <w:name w:val="footer"/>
    <w:basedOn w:val="Normal"/>
    <w:link w:val="FooterChar"/>
    <w:uiPriority w:val="99"/>
    <w:unhideWhenUsed/>
    <w:rsid w:val="00F941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E2"/>
  </w:style>
</w:styles>
</file>

<file path=word/webSettings.xml><?xml version="1.0" encoding="utf-8"?>
<w:webSettings xmlns:r="http://schemas.openxmlformats.org/officeDocument/2006/relationships" xmlns:w="http://schemas.openxmlformats.org/wordprocessingml/2006/main">
  <w:divs>
    <w:div w:id="27603730">
      <w:bodyDiv w:val="1"/>
      <w:marLeft w:val="0"/>
      <w:marRight w:val="0"/>
      <w:marTop w:val="0"/>
      <w:marBottom w:val="0"/>
      <w:divBdr>
        <w:top w:val="none" w:sz="0" w:space="0" w:color="auto"/>
        <w:left w:val="none" w:sz="0" w:space="0" w:color="auto"/>
        <w:bottom w:val="none" w:sz="0" w:space="0" w:color="auto"/>
        <w:right w:val="none" w:sz="0" w:space="0" w:color="auto"/>
      </w:divBdr>
    </w:div>
    <w:div w:id="555167171">
      <w:bodyDiv w:val="1"/>
      <w:marLeft w:val="0"/>
      <w:marRight w:val="0"/>
      <w:marTop w:val="0"/>
      <w:marBottom w:val="0"/>
      <w:divBdr>
        <w:top w:val="none" w:sz="0" w:space="0" w:color="auto"/>
        <w:left w:val="none" w:sz="0" w:space="0" w:color="auto"/>
        <w:bottom w:val="none" w:sz="0" w:space="0" w:color="auto"/>
        <w:right w:val="none" w:sz="0" w:space="0" w:color="auto"/>
      </w:divBdr>
    </w:div>
    <w:div w:id="1007631019">
      <w:bodyDiv w:val="1"/>
      <w:marLeft w:val="0"/>
      <w:marRight w:val="0"/>
      <w:marTop w:val="0"/>
      <w:marBottom w:val="0"/>
      <w:divBdr>
        <w:top w:val="none" w:sz="0" w:space="0" w:color="auto"/>
        <w:left w:val="none" w:sz="0" w:space="0" w:color="auto"/>
        <w:bottom w:val="none" w:sz="0" w:space="0" w:color="auto"/>
        <w:right w:val="none" w:sz="0" w:space="0" w:color="auto"/>
      </w:divBdr>
    </w:div>
    <w:div w:id="1554081532">
      <w:bodyDiv w:val="1"/>
      <w:marLeft w:val="0"/>
      <w:marRight w:val="0"/>
      <w:marTop w:val="0"/>
      <w:marBottom w:val="0"/>
      <w:divBdr>
        <w:top w:val="none" w:sz="0" w:space="0" w:color="auto"/>
        <w:left w:val="none" w:sz="0" w:space="0" w:color="auto"/>
        <w:bottom w:val="none" w:sz="0" w:space="0" w:color="auto"/>
        <w:right w:val="none" w:sz="0" w:space="0" w:color="auto"/>
      </w:divBdr>
    </w:div>
    <w:div w:id="1710259676">
      <w:bodyDiv w:val="1"/>
      <w:marLeft w:val="0"/>
      <w:marRight w:val="0"/>
      <w:marTop w:val="0"/>
      <w:marBottom w:val="0"/>
      <w:divBdr>
        <w:top w:val="none" w:sz="0" w:space="0" w:color="auto"/>
        <w:left w:val="none" w:sz="0" w:space="0" w:color="auto"/>
        <w:bottom w:val="none" w:sz="0" w:space="0" w:color="auto"/>
        <w:right w:val="none" w:sz="0" w:space="0" w:color="auto"/>
      </w:divBdr>
    </w:div>
    <w:div w:id="209374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969</Words>
  <Characters>5526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cp:revision>
  <dcterms:created xsi:type="dcterms:W3CDTF">2020-04-19T23:15:00Z</dcterms:created>
  <dcterms:modified xsi:type="dcterms:W3CDTF">2020-04-20T00:43:00Z</dcterms:modified>
</cp:coreProperties>
</file>